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14" w:rsidRPr="00027467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>REGULERINGSBESTEMMELSER</w:t>
      </w:r>
    </w:p>
    <w:p w:rsidR="004A0D14" w:rsidRDefault="007C52DC" w:rsidP="004A0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Detaljreguleringsplan for Helsehus mm på </w:t>
      </w:r>
      <w:r w:rsidR="004A0D14" w:rsidRPr="00027467">
        <w:rPr>
          <w:b/>
          <w:sz w:val="28"/>
          <w:szCs w:val="28"/>
        </w:rPr>
        <w:t>Bergesletta, LYNGDAL KOMMUNE</w:t>
      </w:r>
    </w:p>
    <w:p w:rsidR="00DF5F42" w:rsidRPr="00027467" w:rsidRDefault="00DF5F42" w:rsidP="004A0D1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PlanID</w:t>
      </w:r>
      <w:proofErr w:type="spellEnd"/>
      <w:r>
        <w:rPr>
          <w:b/>
          <w:sz w:val="28"/>
          <w:szCs w:val="28"/>
        </w:rPr>
        <w:t xml:space="preserve"> 201707</w:t>
      </w:r>
    </w:p>
    <w:p w:rsidR="004A0D14" w:rsidRPr="005879FB" w:rsidRDefault="004A0D14" w:rsidP="004A0D14">
      <w:pPr>
        <w:rPr>
          <w:b/>
        </w:rPr>
      </w:pPr>
      <w:r w:rsidRPr="005879FB">
        <w:rPr>
          <w:b/>
        </w:rPr>
        <w:t xml:space="preserve">Dato på plankartet: </w:t>
      </w:r>
      <w:r w:rsidR="00930153">
        <w:rPr>
          <w:b/>
        </w:rPr>
        <w:t>15.03.18</w:t>
      </w:r>
    </w:p>
    <w:p w:rsidR="004A0D14" w:rsidRPr="005879FB" w:rsidRDefault="004A0D14" w:rsidP="004A0D14">
      <w:pPr>
        <w:rPr>
          <w:b/>
        </w:rPr>
      </w:pPr>
      <w:r w:rsidRPr="005879FB">
        <w:rPr>
          <w:b/>
        </w:rPr>
        <w:t xml:space="preserve">Siste revisjonsdato: </w:t>
      </w:r>
      <w:r w:rsidR="005E1EF4">
        <w:rPr>
          <w:b/>
        </w:rPr>
        <w:t xml:space="preserve">16.03.18 i </w:t>
      </w:r>
      <w:proofErr w:type="spellStart"/>
      <w:r w:rsidR="005E1EF4">
        <w:rPr>
          <w:b/>
        </w:rPr>
        <w:t>hht</w:t>
      </w:r>
      <w:proofErr w:type="spellEnd"/>
      <w:r w:rsidR="005E1EF4">
        <w:rPr>
          <w:b/>
        </w:rPr>
        <w:t>. HMPD vedtak 14.03.18</w:t>
      </w:r>
    </w:p>
    <w:p w:rsidR="004A0D14" w:rsidRDefault="004A0D14" w:rsidP="004A0D14">
      <w:pPr>
        <w:rPr>
          <w:b/>
        </w:rPr>
      </w:pPr>
      <w:r w:rsidRPr="005879FB">
        <w:rPr>
          <w:b/>
        </w:rPr>
        <w:t xml:space="preserve">Dato for kommunestyrets vedtak: </w:t>
      </w:r>
    </w:p>
    <w:p w:rsidR="004948B1" w:rsidRPr="005879FB" w:rsidRDefault="004948B1" w:rsidP="004A0D14">
      <w:pPr>
        <w:rPr>
          <w:b/>
        </w:rPr>
      </w:pPr>
    </w:p>
    <w:p w:rsidR="004A0D14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>1. B</w:t>
      </w:r>
      <w:r w:rsidR="005B64F1">
        <w:rPr>
          <w:b/>
          <w:sz w:val="28"/>
          <w:szCs w:val="28"/>
        </w:rPr>
        <w:t>ebyggelse og anlegg</w:t>
      </w:r>
      <w:r w:rsidRPr="00027467">
        <w:rPr>
          <w:b/>
          <w:sz w:val="28"/>
          <w:szCs w:val="28"/>
        </w:rPr>
        <w:t xml:space="preserve"> </w:t>
      </w:r>
      <w:proofErr w:type="spellStart"/>
      <w:r w:rsidRPr="00027467">
        <w:rPr>
          <w:b/>
          <w:sz w:val="28"/>
          <w:szCs w:val="28"/>
        </w:rPr>
        <w:t>pbl</w:t>
      </w:r>
      <w:proofErr w:type="spellEnd"/>
      <w:r w:rsidRPr="00027467">
        <w:rPr>
          <w:b/>
          <w:sz w:val="28"/>
          <w:szCs w:val="28"/>
        </w:rPr>
        <w:t xml:space="preserve">. § </w:t>
      </w:r>
      <w:r w:rsidR="005B64F1">
        <w:rPr>
          <w:b/>
          <w:sz w:val="28"/>
          <w:szCs w:val="28"/>
        </w:rPr>
        <w:t>12-5</w:t>
      </w:r>
      <w:r w:rsidRPr="00027467">
        <w:rPr>
          <w:b/>
          <w:sz w:val="28"/>
          <w:szCs w:val="28"/>
        </w:rPr>
        <w:t xml:space="preserve"> </w:t>
      </w:r>
      <w:r w:rsidR="005B64F1">
        <w:rPr>
          <w:b/>
          <w:sz w:val="28"/>
          <w:szCs w:val="28"/>
        </w:rPr>
        <w:t>nr.1</w:t>
      </w:r>
    </w:p>
    <w:p w:rsidR="0015704F" w:rsidRDefault="0015704F" w:rsidP="004A0D14">
      <w:pPr>
        <w:rPr>
          <w:b/>
          <w:sz w:val="24"/>
          <w:szCs w:val="24"/>
        </w:rPr>
      </w:pPr>
      <w:r w:rsidRPr="0015704F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 Bolig, B</w:t>
      </w:r>
    </w:p>
    <w:p w:rsidR="0015704F" w:rsidRPr="0015704F" w:rsidRDefault="0015704F" w:rsidP="004A0D14">
      <w:pPr>
        <w:rPr>
          <w:sz w:val="24"/>
          <w:szCs w:val="24"/>
        </w:rPr>
      </w:pPr>
      <w:r>
        <w:rPr>
          <w:sz w:val="24"/>
          <w:szCs w:val="24"/>
        </w:rPr>
        <w:t xml:space="preserve">Plankartet angir del av boligtomt i tilliggende </w:t>
      </w:r>
      <w:r w:rsidRPr="00DF5F42">
        <w:rPr>
          <w:sz w:val="24"/>
          <w:szCs w:val="24"/>
        </w:rPr>
        <w:t>reguleringsplan</w:t>
      </w:r>
      <w:r w:rsidR="00154499" w:rsidRPr="00DF5F42">
        <w:rPr>
          <w:sz w:val="24"/>
          <w:szCs w:val="24"/>
        </w:rPr>
        <w:t xml:space="preserve"> </w:t>
      </w:r>
      <w:r w:rsidR="00DF5F42" w:rsidRPr="00DF5F42">
        <w:rPr>
          <w:sz w:val="24"/>
          <w:szCs w:val="24"/>
        </w:rPr>
        <w:t>(</w:t>
      </w:r>
      <w:proofErr w:type="spellStart"/>
      <w:r w:rsidR="00DF5F42" w:rsidRPr="00DF5F42">
        <w:rPr>
          <w:sz w:val="24"/>
          <w:szCs w:val="24"/>
        </w:rPr>
        <w:t>PlanID</w:t>
      </w:r>
      <w:proofErr w:type="spellEnd"/>
      <w:r w:rsidR="00DF5F42" w:rsidRPr="00DF5F42">
        <w:rPr>
          <w:sz w:val="24"/>
          <w:szCs w:val="24"/>
        </w:rPr>
        <w:t xml:space="preserve"> 198102</w:t>
      </w:r>
      <w:r w:rsidR="00154499" w:rsidRPr="00DF5F42">
        <w:rPr>
          <w:sz w:val="24"/>
          <w:szCs w:val="24"/>
        </w:rPr>
        <w:t>)</w:t>
      </w:r>
      <w:r w:rsidRPr="00DF5F42">
        <w:rPr>
          <w:sz w:val="24"/>
          <w:szCs w:val="24"/>
        </w:rPr>
        <w:t xml:space="preserve">. </w:t>
      </w:r>
      <w:r>
        <w:rPr>
          <w:sz w:val="24"/>
          <w:szCs w:val="24"/>
        </w:rPr>
        <w:t>Reguleringsbestemmelser for øvrig del av tomta gjøres gjeldende.</w:t>
      </w:r>
    </w:p>
    <w:p w:rsidR="00F41CAF" w:rsidRPr="00027467" w:rsidRDefault="00F41CAF" w:rsidP="00F41CAF">
      <w:pPr>
        <w:rPr>
          <w:b/>
          <w:sz w:val="24"/>
          <w:szCs w:val="24"/>
        </w:rPr>
      </w:pPr>
      <w:r w:rsidRPr="00027467">
        <w:rPr>
          <w:b/>
          <w:sz w:val="24"/>
          <w:szCs w:val="24"/>
        </w:rPr>
        <w:t>1.</w:t>
      </w:r>
      <w:r w:rsidR="0015704F">
        <w:rPr>
          <w:b/>
          <w:sz w:val="24"/>
          <w:szCs w:val="24"/>
        </w:rPr>
        <w:t>2</w:t>
      </w:r>
      <w:r w:rsidRPr="00027467">
        <w:rPr>
          <w:b/>
          <w:sz w:val="24"/>
          <w:szCs w:val="24"/>
        </w:rPr>
        <w:t xml:space="preserve"> Offentlig </w:t>
      </w:r>
      <w:proofErr w:type="spellStart"/>
      <w:r w:rsidRPr="00027467">
        <w:rPr>
          <w:b/>
          <w:sz w:val="24"/>
          <w:szCs w:val="24"/>
        </w:rPr>
        <w:t>tjeneseteyting</w:t>
      </w:r>
      <w:proofErr w:type="spellEnd"/>
      <w:r w:rsidRPr="00027467">
        <w:rPr>
          <w:b/>
          <w:sz w:val="24"/>
          <w:szCs w:val="24"/>
        </w:rPr>
        <w:t xml:space="preserve"> (</w:t>
      </w:r>
      <w:r w:rsidR="006042B8">
        <w:rPr>
          <w:b/>
          <w:sz w:val="24"/>
          <w:szCs w:val="24"/>
        </w:rPr>
        <w:t>o_</w:t>
      </w:r>
      <w:r w:rsidRPr="00027467">
        <w:rPr>
          <w:b/>
          <w:sz w:val="24"/>
          <w:szCs w:val="24"/>
        </w:rPr>
        <w:t>BOP1)</w:t>
      </w:r>
      <w:r w:rsidR="00531044" w:rsidRPr="00027467">
        <w:rPr>
          <w:b/>
          <w:sz w:val="24"/>
          <w:szCs w:val="24"/>
        </w:rPr>
        <w:t xml:space="preserve"> - Helsehustomta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Støyforhold</w:t>
      </w:r>
      <w:r w:rsidRPr="00AB2E48">
        <w:rPr>
          <w:rFonts w:eastAsia="Times New Roman" w:cs="Times New Roman"/>
          <w:lang w:eastAsia="sv-SE"/>
        </w:rPr>
        <w:t xml:space="preserve"> skal </w:t>
      </w:r>
      <w:r w:rsidRPr="00AB2E48">
        <w:rPr>
          <w:rFonts w:eastAsia="Times New Roman" w:cs="Times New Roman"/>
          <w:shd w:val="clear" w:color="auto" w:fill="FFFFFF"/>
          <w:lang w:eastAsia="sv-SE"/>
        </w:rPr>
        <w:t>tilfredsstille støykrav til stille uteområder for helsebygg (</w:t>
      </w:r>
      <w:proofErr w:type="spellStart"/>
      <w:r w:rsidRPr="00AB2E48">
        <w:rPr>
          <w:rFonts w:eastAsia="Times New Roman" w:cs="Times New Roman"/>
          <w:shd w:val="clear" w:color="auto" w:fill="FFFFFF"/>
          <w:lang w:eastAsia="sv-SE"/>
        </w:rPr>
        <w:t>L</w:t>
      </w:r>
      <w:r w:rsidRPr="00AB2E48">
        <w:rPr>
          <w:rFonts w:eastAsia="Times New Roman" w:cs="Times New Roman"/>
          <w:shd w:val="clear" w:color="auto" w:fill="FFFFFF"/>
          <w:vertAlign w:val="subscript"/>
          <w:lang w:eastAsia="sv-SE"/>
        </w:rPr>
        <w:t>den</w:t>
      </w:r>
      <w:proofErr w:type="spellEnd"/>
      <w:r w:rsidRPr="00AB2E48">
        <w:rPr>
          <w:rFonts w:eastAsia="Times New Roman" w:cs="Times New Roman"/>
          <w:shd w:val="clear" w:color="auto" w:fill="FFFFFF"/>
          <w:lang w:eastAsia="sv-SE"/>
        </w:rPr>
        <w:t xml:space="preserve"> &lt;50 dB) på bakkenivå og støynivået takterrassene tilfredsstiller stille uteområder for boliger (</w:t>
      </w:r>
      <w:proofErr w:type="spellStart"/>
      <w:r w:rsidRPr="00AB2E48">
        <w:rPr>
          <w:rFonts w:eastAsia="Times New Roman" w:cs="Times New Roman"/>
          <w:shd w:val="clear" w:color="auto" w:fill="FFFFFF"/>
          <w:lang w:eastAsia="sv-SE"/>
        </w:rPr>
        <w:t>L</w:t>
      </w:r>
      <w:r w:rsidRPr="00AB2E48">
        <w:rPr>
          <w:rFonts w:eastAsia="Times New Roman" w:cs="Times New Roman"/>
          <w:shd w:val="clear" w:color="auto" w:fill="FFFFFF"/>
          <w:vertAlign w:val="subscript"/>
          <w:lang w:eastAsia="sv-SE"/>
        </w:rPr>
        <w:t>den</w:t>
      </w:r>
      <w:proofErr w:type="spellEnd"/>
      <w:r w:rsidRPr="00AB2E48">
        <w:rPr>
          <w:rFonts w:eastAsia="Times New Roman" w:cs="Times New Roman"/>
          <w:shd w:val="clear" w:color="auto" w:fill="FFFFFF"/>
          <w:lang w:eastAsia="sv-SE"/>
        </w:rPr>
        <w:t xml:space="preserve"> &lt;55 dB)</w:t>
      </w:r>
      <w:r w:rsidRPr="00AB2E48">
        <w:rPr>
          <w:rFonts w:eastAsia="Times New Roman" w:cs="Times New Roman"/>
          <w:lang w:eastAsia="sv-SE"/>
        </w:rPr>
        <w:t xml:space="preserve">. 85% av beboerrommene skal vende ut mot en fasade som tilfredsstiller stille kravene til uteområder for formålet. 15% av beboerrommene kan overskride kravene med inntil 3 dB.  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Universell utforming</w:t>
      </w:r>
      <w:r w:rsidRPr="00AB2E48">
        <w:rPr>
          <w:rFonts w:eastAsia="Times New Roman" w:cs="Times New Roman"/>
          <w:lang w:eastAsia="sv-SE"/>
        </w:rPr>
        <w:t xml:space="preserve">: Bygget og uteareal skal utformes etter prinsippene om universell utforming. </w:t>
      </w:r>
    </w:p>
    <w:p w:rsidR="00F41CAF" w:rsidRPr="005E5FF0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u w:val="single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 xml:space="preserve">Energi: </w:t>
      </w:r>
      <w:r w:rsidRPr="00AB2E48">
        <w:rPr>
          <w:rFonts w:eastAsia="Times New Roman" w:cs="Times New Roman"/>
          <w:lang w:eastAsia="sv-SE"/>
        </w:rPr>
        <w:t xml:space="preserve">Tiltak </w:t>
      </w:r>
      <w:r w:rsidRPr="005E5FF0">
        <w:rPr>
          <w:rFonts w:eastAsia="Times New Roman" w:cs="Times New Roman"/>
          <w:lang w:eastAsia="sv-SE"/>
        </w:rPr>
        <w:t xml:space="preserve">innenfor BOP1-3 skal benytte fjernvarme/jordvarme. Kombinasjon med andre fornybare energikilder, som solceller, tillates. </w:t>
      </w:r>
    </w:p>
    <w:p w:rsidR="00F41CAF" w:rsidRPr="005E5FF0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5E5FF0">
        <w:rPr>
          <w:rFonts w:eastAsia="Times New Roman" w:cs="Times New Roman"/>
          <w:lang w:eastAsia="sv-SE"/>
        </w:rPr>
        <w:t xml:space="preserve">Innenfor arealformålet kan det bygges et offentlig helsehus med relaterte tjenestetilbud med tilhørende uteareal og tekniske installasjoner. </w:t>
      </w:r>
    </w:p>
    <w:p w:rsidR="00F41CAF" w:rsidRPr="005E5FF0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5E5FF0">
        <w:rPr>
          <w:rFonts w:eastAsia="Times New Roman" w:cs="Times New Roman"/>
          <w:lang w:eastAsia="sv-SE"/>
        </w:rPr>
        <w:t xml:space="preserve">I utearealet til BOP1 kan det tolereres en overskridelse på inntil 2 db noen steder.   </w:t>
      </w:r>
    </w:p>
    <w:p w:rsidR="00F41CAF" w:rsidRPr="00A61297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5E5FF0">
        <w:rPr>
          <w:rFonts w:eastAsia="Times New Roman" w:cs="Times New Roman"/>
          <w:u w:val="single"/>
          <w:lang w:eastAsia="sv-SE"/>
        </w:rPr>
        <w:t>Bebygd areal (BYA)</w:t>
      </w:r>
      <w:r w:rsidRPr="005E5FF0">
        <w:rPr>
          <w:rFonts w:eastAsia="Times New Roman" w:cs="Times New Roman"/>
          <w:lang w:eastAsia="sv-SE"/>
        </w:rPr>
        <w:t xml:space="preserve"> skal ikke overstige </w:t>
      </w:r>
      <w:r w:rsidR="009D2BF4">
        <w:rPr>
          <w:rFonts w:eastAsia="Times New Roman" w:cs="Times New Roman"/>
          <w:lang w:eastAsia="sv-SE"/>
        </w:rPr>
        <w:t xml:space="preserve">7000 </w:t>
      </w:r>
      <w:r w:rsidRPr="005E5FF0">
        <w:rPr>
          <w:rFonts w:eastAsia="Times New Roman" w:cs="Times New Roman"/>
          <w:lang w:eastAsia="sv-SE"/>
        </w:rPr>
        <w:t>m</w:t>
      </w:r>
      <w:r w:rsidRPr="005E5FF0">
        <w:rPr>
          <w:rFonts w:eastAsia="Times New Roman" w:cs="Times New Roman"/>
          <w:vertAlign w:val="superscript"/>
          <w:lang w:eastAsia="sv-SE"/>
        </w:rPr>
        <w:t>2</w:t>
      </w:r>
      <w:r w:rsidRPr="005E5FF0">
        <w:rPr>
          <w:rFonts w:eastAsia="Times New Roman" w:cs="Times New Roman"/>
          <w:lang w:eastAsia="sv-SE"/>
        </w:rPr>
        <w:t>. Veianlegg</w:t>
      </w:r>
      <w:r w:rsidRPr="00A61297">
        <w:rPr>
          <w:rFonts w:eastAsia="Times New Roman" w:cs="Times New Roman"/>
          <w:lang w:eastAsia="sv-SE"/>
        </w:rPr>
        <w:t xml:space="preserve"> og manøvreringsareal inngår ikke i BYA. </w:t>
      </w:r>
      <w:r w:rsidR="00154499" w:rsidRPr="00DF5F42">
        <w:rPr>
          <w:rFonts w:eastAsia="Times New Roman" w:cs="Times New Roman"/>
          <w:lang w:eastAsia="sv-SE"/>
        </w:rPr>
        <w:t>Parkeringsplasser på bakkeplan</w:t>
      </w:r>
      <w:r w:rsidR="00DF5F42">
        <w:rPr>
          <w:rFonts w:eastAsia="Times New Roman" w:cs="Times New Roman"/>
          <w:lang w:eastAsia="sv-SE"/>
        </w:rPr>
        <w:t xml:space="preserve"> innenfor formålet</w:t>
      </w:r>
      <w:r w:rsidR="00154499" w:rsidRPr="00DF5F42">
        <w:rPr>
          <w:rFonts w:eastAsia="Times New Roman" w:cs="Times New Roman"/>
          <w:lang w:eastAsia="sv-SE"/>
        </w:rPr>
        <w:t xml:space="preserve"> regnes ikke med</w:t>
      </w:r>
      <w:r w:rsidR="00DF5F42">
        <w:rPr>
          <w:rFonts w:eastAsia="Times New Roman" w:cs="Times New Roman"/>
          <w:lang w:eastAsia="sv-SE"/>
        </w:rPr>
        <w:t>.</w:t>
      </w:r>
    </w:p>
    <w:p w:rsidR="00F41CAF" w:rsidRPr="00A61297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61297">
        <w:rPr>
          <w:rFonts w:eastAsia="Times New Roman" w:cs="Times New Roman"/>
          <w:u w:val="single"/>
          <w:lang w:eastAsia="sv-SE"/>
        </w:rPr>
        <w:t>Minste uteoppholdsareal (MUA)</w:t>
      </w:r>
      <w:r w:rsidRPr="00A61297">
        <w:rPr>
          <w:rFonts w:eastAsia="Times New Roman" w:cs="Times New Roman"/>
          <w:lang w:eastAsia="sv-SE"/>
        </w:rPr>
        <w:t xml:space="preserve"> er </w:t>
      </w:r>
      <w:r w:rsidR="00A61297">
        <w:rPr>
          <w:rFonts w:eastAsia="Times New Roman" w:cs="Times New Roman"/>
          <w:lang w:eastAsia="sv-SE"/>
        </w:rPr>
        <w:t>65</w:t>
      </w:r>
      <w:r w:rsidRPr="00A61297">
        <w:rPr>
          <w:rFonts w:eastAsia="Times New Roman" w:cs="Times New Roman"/>
          <w:lang w:eastAsia="sv-SE"/>
        </w:rPr>
        <w:t>00 m</w:t>
      </w:r>
      <w:r w:rsidRPr="00A61297">
        <w:rPr>
          <w:rFonts w:eastAsia="Times New Roman" w:cs="Times New Roman"/>
          <w:vertAlign w:val="superscript"/>
          <w:lang w:eastAsia="sv-SE"/>
        </w:rPr>
        <w:t>2</w:t>
      </w:r>
      <w:r w:rsidRPr="00A61297">
        <w:rPr>
          <w:rFonts w:eastAsia="Times New Roman" w:cs="Times New Roman"/>
          <w:lang w:eastAsia="sv-SE"/>
        </w:rPr>
        <w:t xml:space="preserve">. Takterrasser, overbygd uteareal og vinterhager inngår i MUA. Minst 50% av MUA skal være på bakkeplan uten tak. Inntil 15% av MUA kan være vinterhage. Minst 50% av MUA på bakkeplan skal ha sol ved vårjevndøgn. </w:t>
      </w:r>
      <w:r w:rsidRPr="00A61297">
        <w:rPr>
          <w:rFonts w:eastAsia="Times New Roman" w:cs="Times New Roman"/>
          <w:lang w:eastAsia="sv-SE"/>
        </w:rPr>
        <w:tab/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Maksimal gesimshøyde</w:t>
      </w:r>
      <w:r w:rsidRPr="00AB2E48">
        <w:rPr>
          <w:rFonts w:eastAsia="Times New Roman" w:cs="Times New Roman"/>
          <w:lang w:eastAsia="sv-SE"/>
        </w:rPr>
        <w:t xml:space="preserve"> gir et handlingsrom med følgende maksimumsbegrensninger: </w:t>
      </w:r>
    </w:p>
    <w:p w:rsidR="00F41CAF" w:rsidRPr="00DF5F42" w:rsidRDefault="00F41CAF" w:rsidP="00F41CAF">
      <w:pPr>
        <w:numPr>
          <w:ilvl w:val="1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DF5F42">
        <w:rPr>
          <w:rFonts w:eastAsia="Times New Roman" w:cs="Times New Roman"/>
          <w:lang w:eastAsia="sv-SE"/>
        </w:rPr>
        <w:t xml:space="preserve">Inntil 5 % av takflaten kan maksimal gesimshøyde på maksimal </w:t>
      </w:r>
      <w:proofErr w:type="spellStart"/>
      <w:r w:rsidRPr="00DF5F42">
        <w:rPr>
          <w:rFonts w:eastAsia="Times New Roman" w:cs="Times New Roman"/>
          <w:lang w:eastAsia="sv-SE"/>
        </w:rPr>
        <w:t>kotehøyde</w:t>
      </w:r>
      <w:proofErr w:type="spellEnd"/>
      <w:r w:rsidRPr="00DF5F42">
        <w:rPr>
          <w:rFonts w:eastAsia="Times New Roman" w:cs="Times New Roman"/>
          <w:lang w:eastAsia="sv-SE"/>
        </w:rPr>
        <w:t xml:space="preserve"> </w:t>
      </w:r>
      <w:r w:rsidR="00A11555" w:rsidRPr="00DF5F42">
        <w:rPr>
          <w:rFonts w:eastAsia="Times New Roman" w:cs="Times New Roman"/>
          <w:lang w:eastAsia="sv-SE"/>
        </w:rPr>
        <w:t>29</w:t>
      </w:r>
      <w:r w:rsidRPr="00DF5F42">
        <w:rPr>
          <w:rFonts w:eastAsia="Times New Roman" w:cs="Times New Roman"/>
          <w:lang w:eastAsia="sv-SE"/>
        </w:rPr>
        <w:t xml:space="preserve">. </w:t>
      </w:r>
    </w:p>
    <w:p w:rsidR="00F41CAF" w:rsidRPr="00DF5F42" w:rsidRDefault="00F41CAF" w:rsidP="00F41CAF">
      <w:pPr>
        <w:numPr>
          <w:ilvl w:val="1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DF5F42">
        <w:rPr>
          <w:rFonts w:eastAsia="Times New Roman" w:cs="Times New Roman"/>
          <w:lang w:eastAsia="sv-SE"/>
        </w:rPr>
        <w:t xml:space="preserve">Inntil 50 % av takflaten kan ha gesimshøyde på maksimal </w:t>
      </w:r>
      <w:proofErr w:type="spellStart"/>
      <w:r w:rsidRPr="00DF5F42">
        <w:rPr>
          <w:rFonts w:eastAsia="Times New Roman" w:cs="Times New Roman"/>
          <w:lang w:eastAsia="sv-SE"/>
        </w:rPr>
        <w:t>kotehøyde</w:t>
      </w:r>
      <w:proofErr w:type="spellEnd"/>
      <w:r w:rsidRPr="00DF5F42">
        <w:rPr>
          <w:rFonts w:eastAsia="Times New Roman" w:cs="Times New Roman"/>
          <w:lang w:eastAsia="sv-SE"/>
        </w:rPr>
        <w:t xml:space="preserve"> </w:t>
      </w:r>
      <w:r w:rsidR="00A11555" w:rsidRPr="00DF5F42">
        <w:rPr>
          <w:rFonts w:eastAsia="Times New Roman" w:cs="Times New Roman"/>
          <w:lang w:eastAsia="sv-SE"/>
        </w:rPr>
        <w:t>26</w:t>
      </w:r>
      <w:r w:rsidRPr="00DF5F42">
        <w:rPr>
          <w:rFonts w:eastAsia="Times New Roman" w:cs="Times New Roman"/>
          <w:lang w:eastAsia="sv-SE"/>
        </w:rPr>
        <w:t xml:space="preserve">. </w:t>
      </w:r>
    </w:p>
    <w:p w:rsidR="00F41CAF" w:rsidRPr="00DF5F42" w:rsidRDefault="00F41CAF" w:rsidP="00F41CAF">
      <w:pPr>
        <w:numPr>
          <w:ilvl w:val="1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DF5F42">
        <w:rPr>
          <w:rFonts w:eastAsia="Times New Roman" w:cs="Times New Roman"/>
          <w:lang w:eastAsia="sv-SE"/>
        </w:rPr>
        <w:t xml:space="preserve">Inntil 40 % av takflaten kan ha gesimshøyde på maksimal </w:t>
      </w:r>
      <w:proofErr w:type="spellStart"/>
      <w:r w:rsidRPr="00DF5F42">
        <w:rPr>
          <w:rFonts w:eastAsia="Times New Roman" w:cs="Times New Roman"/>
          <w:lang w:eastAsia="sv-SE"/>
        </w:rPr>
        <w:t>kotehøyde</w:t>
      </w:r>
      <w:proofErr w:type="spellEnd"/>
      <w:r w:rsidRPr="00DF5F42">
        <w:rPr>
          <w:rFonts w:eastAsia="Times New Roman" w:cs="Times New Roman"/>
          <w:lang w:eastAsia="sv-SE"/>
        </w:rPr>
        <w:t xml:space="preserve"> 2</w:t>
      </w:r>
      <w:r w:rsidR="00154499" w:rsidRPr="00DF5F42">
        <w:rPr>
          <w:rFonts w:eastAsia="Times New Roman" w:cs="Times New Roman"/>
          <w:lang w:eastAsia="sv-SE"/>
        </w:rPr>
        <w:t>1</w:t>
      </w:r>
      <w:r w:rsidRPr="00DF5F42">
        <w:rPr>
          <w:rFonts w:eastAsia="Times New Roman" w:cs="Times New Roman"/>
          <w:lang w:eastAsia="sv-SE"/>
        </w:rPr>
        <w:t xml:space="preserve">,5. </w:t>
      </w:r>
    </w:p>
    <w:p w:rsidR="00F41CAF" w:rsidRPr="00DF5F42" w:rsidRDefault="00F41CAF" w:rsidP="00F41CAF">
      <w:pPr>
        <w:numPr>
          <w:ilvl w:val="1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DF5F42">
        <w:rPr>
          <w:rFonts w:eastAsia="Times New Roman" w:cs="Times New Roman"/>
          <w:lang w:eastAsia="sv-SE"/>
        </w:rPr>
        <w:t xml:space="preserve">Inntil 40 % av takflaten kan ha gesimshøyde på maksimal </w:t>
      </w:r>
      <w:proofErr w:type="spellStart"/>
      <w:r w:rsidRPr="00DF5F42">
        <w:rPr>
          <w:rFonts w:eastAsia="Times New Roman" w:cs="Times New Roman"/>
          <w:lang w:eastAsia="sv-SE"/>
        </w:rPr>
        <w:t>kotehøyde</w:t>
      </w:r>
      <w:proofErr w:type="spellEnd"/>
      <w:r w:rsidRPr="00DF5F42">
        <w:rPr>
          <w:rFonts w:eastAsia="Times New Roman" w:cs="Times New Roman"/>
          <w:lang w:eastAsia="sv-SE"/>
        </w:rPr>
        <w:t xml:space="preserve"> </w:t>
      </w:r>
      <w:r w:rsidR="00154499" w:rsidRPr="00DF5F42">
        <w:rPr>
          <w:rFonts w:eastAsia="Times New Roman" w:cs="Times New Roman"/>
          <w:lang w:eastAsia="sv-SE"/>
        </w:rPr>
        <w:t>13,5</w:t>
      </w:r>
      <w:r w:rsidRPr="00DF5F42">
        <w:rPr>
          <w:rFonts w:eastAsia="Times New Roman" w:cs="Times New Roman"/>
          <w:lang w:eastAsia="sv-SE"/>
        </w:rPr>
        <w:t xml:space="preserve">. </w:t>
      </w:r>
    </w:p>
    <w:p w:rsidR="00F41CAF" w:rsidRPr="00AB2E48" w:rsidRDefault="00F41CAF" w:rsidP="00F41CAF">
      <w:pPr>
        <w:pStyle w:val="Listeavsnitt"/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lang w:eastAsia="sv-SE"/>
        </w:rPr>
        <w:t xml:space="preserve">Oppbygg med tekniske installasjoner, som heissjakt, trappenedgang og gjerder, samt nødvendige funksjoner tilknyttet møblering og bruk av takterrasse (som pergola, drivhus og overbygd sittekrok) tillates over maksimal </w:t>
      </w:r>
      <w:r w:rsidRPr="00DF5F42">
        <w:rPr>
          <w:rFonts w:eastAsia="Times New Roman" w:cs="Times New Roman"/>
          <w:lang w:eastAsia="sv-SE"/>
        </w:rPr>
        <w:t xml:space="preserve">gesimshøyde inntil </w:t>
      </w:r>
      <w:r w:rsidR="00DD3E81" w:rsidRPr="00DF5F42">
        <w:rPr>
          <w:rFonts w:eastAsia="Times New Roman" w:cs="Times New Roman"/>
          <w:lang w:eastAsia="sv-SE"/>
        </w:rPr>
        <w:t>3,</w:t>
      </w:r>
      <w:r w:rsidR="00544F3F">
        <w:rPr>
          <w:rFonts w:eastAsia="Times New Roman" w:cs="Times New Roman"/>
          <w:lang w:eastAsia="sv-SE"/>
        </w:rPr>
        <w:t>5</w:t>
      </w:r>
      <w:r w:rsidRPr="00DF5F42">
        <w:rPr>
          <w:rFonts w:eastAsia="Times New Roman" w:cs="Times New Roman"/>
          <w:lang w:eastAsia="sv-SE"/>
        </w:rPr>
        <w:t xml:space="preserve"> m</w:t>
      </w:r>
      <w:r w:rsidR="00DF5F42">
        <w:rPr>
          <w:rFonts w:eastAsia="Times New Roman" w:cs="Times New Roman"/>
          <w:lang w:eastAsia="sv-SE"/>
        </w:rPr>
        <w:t>.</w:t>
      </w:r>
      <w:r w:rsidRPr="00DF5F42">
        <w:rPr>
          <w:rFonts w:eastAsia="Times New Roman" w:cs="Times New Roman"/>
          <w:lang w:eastAsia="sv-SE"/>
        </w:rPr>
        <w:t xml:space="preserve"> </w:t>
      </w:r>
    </w:p>
    <w:p w:rsidR="00DF5F42" w:rsidRDefault="00F41CAF" w:rsidP="007D558D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proofErr w:type="spellStart"/>
      <w:r w:rsidRPr="00DF5F42">
        <w:rPr>
          <w:rFonts w:eastAsia="Times New Roman" w:cs="Times New Roman"/>
          <w:u w:val="single"/>
          <w:lang w:eastAsia="sv-SE"/>
        </w:rPr>
        <w:t>Takform</w:t>
      </w:r>
      <w:proofErr w:type="spellEnd"/>
      <w:r w:rsidRPr="00DF5F42">
        <w:rPr>
          <w:rFonts w:eastAsia="Times New Roman" w:cs="Times New Roman"/>
          <w:lang w:eastAsia="sv-SE"/>
        </w:rPr>
        <w:t xml:space="preserve"> skal være flat. Det tillates opparbeiding av «grønt tak». </w:t>
      </w:r>
    </w:p>
    <w:p w:rsidR="00F41CAF" w:rsidRPr="00DF5F42" w:rsidRDefault="00F41CAF" w:rsidP="007D558D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DF5F42">
        <w:rPr>
          <w:rFonts w:eastAsia="Times New Roman" w:cs="Times New Roman"/>
          <w:u w:val="single"/>
          <w:lang w:eastAsia="sv-SE"/>
        </w:rPr>
        <w:t xml:space="preserve">Lekeplass: </w:t>
      </w:r>
      <w:r w:rsidRPr="00DF5F42">
        <w:rPr>
          <w:rFonts w:eastAsia="Times New Roman" w:cs="Times New Roman"/>
          <w:lang w:eastAsia="sv-SE"/>
        </w:rPr>
        <w:t>Det skal etableres</w:t>
      </w:r>
      <w:r w:rsidR="00154499" w:rsidRPr="00DF5F42">
        <w:rPr>
          <w:rFonts w:eastAsia="Times New Roman" w:cs="Times New Roman"/>
          <w:lang w:eastAsia="sv-SE"/>
        </w:rPr>
        <w:t xml:space="preserve"> </w:t>
      </w:r>
      <w:r w:rsidRPr="00DF5F42">
        <w:rPr>
          <w:rFonts w:eastAsia="Times New Roman" w:cs="Times New Roman"/>
          <w:lang w:eastAsia="sv-SE"/>
        </w:rPr>
        <w:t xml:space="preserve">lekeplass på bakkeplan på </w:t>
      </w:r>
      <w:r w:rsidR="008D0089" w:rsidRPr="00DF5F42">
        <w:rPr>
          <w:rFonts w:eastAsia="Times New Roman" w:cs="Times New Roman"/>
          <w:lang w:eastAsia="sv-SE"/>
        </w:rPr>
        <w:t xml:space="preserve">minimum </w:t>
      </w:r>
      <w:r w:rsidRPr="00DF5F42">
        <w:rPr>
          <w:rFonts w:eastAsia="Times New Roman" w:cs="Times New Roman"/>
          <w:lang w:eastAsia="sv-SE"/>
        </w:rPr>
        <w:t>50 m</w:t>
      </w:r>
      <w:r w:rsidRPr="00DF5F42">
        <w:rPr>
          <w:rFonts w:eastAsia="Times New Roman" w:cs="Times New Roman"/>
          <w:vertAlign w:val="superscript"/>
          <w:lang w:eastAsia="sv-SE"/>
        </w:rPr>
        <w:t>2</w:t>
      </w:r>
      <w:r w:rsidRPr="00DF5F42">
        <w:rPr>
          <w:rFonts w:eastAsia="Times New Roman" w:cs="Times New Roman"/>
          <w:lang w:eastAsia="sv-SE"/>
        </w:rPr>
        <w:t xml:space="preserve">. Denne inngår i MUA. 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Uteoppholdsarealer</w:t>
      </w:r>
      <w:r w:rsidRPr="00AB2E48">
        <w:rPr>
          <w:rFonts w:eastAsia="Times New Roman" w:cs="Times New Roman"/>
          <w:lang w:eastAsia="sv-SE"/>
        </w:rPr>
        <w:t xml:space="preserve"> skal fremstå som grønne og ha en åpen karakter. Dersom mulig skal overflatevann løses som et landskapselement. 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Gjerder</w:t>
      </w:r>
      <w:r w:rsidRPr="00AB2E48">
        <w:rPr>
          <w:rFonts w:eastAsia="Times New Roman" w:cs="Times New Roman"/>
          <w:lang w:eastAsia="sv-SE"/>
        </w:rPr>
        <w:t xml:space="preserve"> og andre stengsler er ikke tillatt på bakkeplan, bortsett fra gjerder som er nødvendige for sikkerhetshensyn.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Bilparkering</w:t>
      </w:r>
      <w:r w:rsidRPr="00AB2E48">
        <w:rPr>
          <w:rFonts w:eastAsia="Times New Roman" w:cs="Times New Roman"/>
          <w:lang w:eastAsia="sv-SE"/>
        </w:rPr>
        <w:t xml:space="preserve">: Helsehuset skal ha en parkeringsdekning på minimum 100 parkeringsplasser samlet på bakkeplan og i parkeringskjeller. 10% av parkeringsplassene skal være tilrettelagt for funksjonshemmede (HC). Minst 3 parkeringsplasser for funksjonshemmede skal etableres ved hovedinngangen. </w:t>
      </w:r>
    </w:p>
    <w:p w:rsidR="00F41CAF" w:rsidRDefault="00F41CAF" w:rsidP="00314000">
      <w:pPr>
        <w:pStyle w:val="Listeavsnitt"/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lang w:eastAsia="sv-SE"/>
        </w:rPr>
        <w:t xml:space="preserve">Minst </w:t>
      </w:r>
      <w:r w:rsidR="00AB2E48" w:rsidRPr="00AB2E48">
        <w:rPr>
          <w:rFonts w:eastAsia="Times New Roman" w:cs="Times New Roman"/>
          <w:lang w:eastAsia="sv-SE"/>
        </w:rPr>
        <w:t>2</w:t>
      </w:r>
      <w:r w:rsidRPr="00AB2E48">
        <w:rPr>
          <w:rFonts w:eastAsia="Times New Roman" w:cs="Times New Roman"/>
          <w:lang w:eastAsia="sv-SE"/>
        </w:rPr>
        <w:t>0% av parkeringsplassene skal ha opplegg for elektrisk ladning.</w:t>
      </w:r>
    </w:p>
    <w:p w:rsidR="00DF5F42" w:rsidRPr="00AB2E48" w:rsidRDefault="00DF5F42" w:rsidP="00DF5F42">
      <w:pPr>
        <w:pStyle w:val="Listeavsnitt"/>
        <w:spacing w:after="130" w:line="260" w:lineRule="atLeast"/>
        <w:rPr>
          <w:rFonts w:eastAsia="Times New Roman" w:cs="Times New Roman"/>
          <w:lang w:eastAsia="sv-SE"/>
        </w:rPr>
      </w:pPr>
    </w:p>
    <w:p w:rsidR="00F41CAF" w:rsidRPr="00DF5F42" w:rsidRDefault="00F41CAF" w:rsidP="00314000">
      <w:pPr>
        <w:pStyle w:val="Listeavsnitt"/>
        <w:spacing w:after="130" w:line="260" w:lineRule="atLeast"/>
        <w:rPr>
          <w:rFonts w:eastAsia="Times New Roman" w:cs="Times New Roman"/>
          <w:lang w:eastAsia="sv-SE"/>
        </w:rPr>
      </w:pPr>
      <w:r w:rsidRPr="00DF5F42">
        <w:rPr>
          <w:rFonts w:eastAsia="Times New Roman" w:cs="Times New Roman"/>
          <w:lang w:eastAsia="sv-SE"/>
        </w:rPr>
        <w:t>Etter behov kan det reserveres inntil 23 biloppstillingsplasser til arbeidsbilder for Lyngdal kommune, som alle skal ha opplegg for elektrisk ladning</w:t>
      </w:r>
      <w:r w:rsidR="00314000">
        <w:rPr>
          <w:rFonts w:eastAsia="Times New Roman" w:cs="Times New Roman"/>
          <w:lang w:eastAsia="sv-SE"/>
        </w:rPr>
        <w:t xml:space="preserve">. </w:t>
      </w:r>
      <w:r w:rsidRPr="00DF5F42">
        <w:rPr>
          <w:rFonts w:eastAsia="Times New Roman" w:cs="Times New Roman"/>
          <w:lang w:eastAsia="sv-SE"/>
        </w:rPr>
        <w:t xml:space="preserve">Minst </w:t>
      </w:r>
      <w:r w:rsidR="00AB2E48" w:rsidRPr="00DF5F42">
        <w:rPr>
          <w:rFonts w:eastAsia="Times New Roman" w:cs="Times New Roman"/>
          <w:lang w:eastAsia="sv-SE"/>
        </w:rPr>
        <w:t xml:space="preserve">40 </w:t>
      </w:r>
      <w:r w:rsidRPr="00DF5F42">
        <w:rPr>
          <w:rFonts w:eastAsia="Times New Roman" w:cs="Times New Roman"/>
          <w:lang w:eastAsia="sv-SE"/>
        </w:rPr>
        <w:t xml:space="preserve">parkeringsplasser skal etableres i parkeringskjeller.  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Sykkelparkering</w:t>
      </w:r>
      <w:r w:rsidRPr="00AB2E48">
        <w:rPr>
          <w:rFonts w:eastAsia="Times New Roman" w:cs="Times New Roman"/>
          <w:lang w:eastAsia="sv-SE"/>
        </w:rPr>
        <w:t xml:space="preserve">: Det skal etableres minst 0,2 sykkelparkeringsplasser per 100 m2 BRA for bebyggelsen. Sykkelparkering skal etableres under tak. </w:t>
      </w:r>
    </w:p>
    <w:p w:rsidR="00F41CAF" w:rsidRPr="00AB2E48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AB2E48">
        <w:rPr>
          <w:rFonts w:eastAsia="Times New Roman" w:cs="Times New Roman"/>
          <w:u w:val="single"/>
          <w:lang w:eastAsia="sv-SE"/>
        </w:rPr>
        <w:t>Parkering for elektriske hjelpemiddel</w:t>
      </w:r>
      <w:r w:rsidRPr="00AB2E48">
        <w:rPr>
          <w:rFonts w:eastAsia="Times New Roman" w:cs="Times New Roman"/>
          <w:lang w:eastAsia="sv-SE"/>
        </w:rPr>
        <w:t>: 5 parkeringsplasser med lademulighet for motorisert rullestol, scooter og andre mindre elektriske kjøretøy for beboere skal etableres i parkeringskjeller.</w:t>
      </w:r>
    </w:p>
    <w:p w:rsidR="00F41CAF" w:rsidRPr="00797BDE" w:rsidRDefault="00F41CAF" w:rsidP="00544F3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797BDE">
        <w:rPr>
          <w:rFonts w:eastAsia="Times New Roman" w:cs="Times New Roman"/>
          <w:u w:val="single"/>
          <w:lang w:eastAsia="sv-SE"/>
        </w:rPr>
        <w:t>Byggegrense</w:t>
      </w:r>
      <w:r w:rsidRPr="00797BDE">
        <w:rPr>
          <w:rFonts w:eastAsia="Times New Roman" w:cs="Times New Roman"/>
          <w:lang w:eastAsia="sv-SE"/>
        </w:rPr>
        <w:t xml:space="preserve">: Bebyggelsen skal plasserer innenfor byggegrensen som vist i plankartet. Trappearrangement, brannrømningsveier og </w:t>
      </w:r>
      <w:proofErr w:type="spellStart"/>
      <w:r w:rsidRPr="00797BDE">
        <w:rPr>
          <w:rFonts w:eastAsia="Times New Roman" w:cs="Times New Roman"/>
          <w:lang w:eastAsia="sv-SE"/>
        </w:rPr>
        <w:t>takutstikk</w:t>
      </w:r>
      <w:proofErr w:type="spellEnd"/>
      <w:r w:rsidRPr="00797BDE">
        <w:rPr>
          <w:rFonts w:eastAsia="Times New Roman" w:cs="Times New Roman"/>
          <w:lang w:eastAsia="sv-SE"/>
        </w:rPr>
        <w:t xml:space="preserve"> kan tillates plassert inntil 1,5 m utenfor byggegrensen, så fremt det ikke er uhensiktsmessig for ferdsel på tilstøtende areal eller kommer i konflikt med siktelinjer for veier og fortau. </w:t>
      </w:r>
      <w:r w:rsidR="00544F3F" w:rsidRPr="00544F3F">
        <w:rPr>
          <w:rFonts w:eastAsia="Times New Roman" w:cs="Times New Roman"/>
          <w:lang w:eastAsia="sv-SE"/>
        </w:rPr>
        <w:t xml:space="preserve">Det tillates etablering av mindre installasjoner/bygninger i uteoppholdsareal på bakkeplan (pergola, </w:t>
      </w:r>
      <w:proofErr w:type="spellStart"/>
      <w:r w:rsidR="00544F3F" w:rsidRPr="00544F3F">
        <w:rPr>
          <w:rFonts w:eastAsia="Times New Roman" w:cs="Times New Roman"/>
          <w:lang w:eastAsia="sv-SE"/>
        </w:rPr>
        <w:t>utebod</w:t>
      </w:r>
      <w:proofErr w:type="spellEnd"/>
      <w:r w:rsidR="00544F3F" w:rsidRPr="00544F3F">
        <w:rPr>
          <w:rFonts w:eastAsia="Times New Roman" w:cs="Times New Roman"/>
          <w:lang w:eastAsia="sv-SE"/>
        </w:rPr>
        <w:t>/uthus, sykkelskur, ol.) utenfor byggegrense.</w:t>
      </w:r>
    </w:p>
    <w:p w:rsidR="00F41CAF" w:rsidRPr="00797BDE" w:rsidRDefault="00F41CAF" w:rsidP="00F41CAF">
      <w:pPr>
        <w:numPr>
          <w:ilvl w:val="0"/>
          <w:numId w:val="29"/>
        </w:numPr>
        <w:spacing w:after="130" w:line="260" w:lineRule="atLeast"/>
        <w:rPr>
          <w:rFonts w:eastAsia="Times New Roman" w:cs="Times New Roman"/>
          <w:lang w:eastAsia="sv-SE"/>
        </w:rPr>
      </w:pPr>
      <w:r w:rsidRPr="00797BDE">
        <w:rPr>
          <w:rFonts w:eastAsia="Times New Roman" w:cs="Times New Roman"/>
          <w:lang w:eastAsia="sv-SE"/>
        </w:rPr>
        <w:t xml:space="preserve">Ved beplantning i planområdet skal det kun benyttes allergivennlige planter. </w:t>
      </w:r>
    </w:p>
    <w:p w:rsidR="00797BDE" w:rsidRDefault="00797BDE" w:rsidP="00797BDE">
      <w:pPr>
        <w:spacing w:after="130" w:line="260" w:lineRule="atLeast"/>
        <w:ind w:left="720"/>
        <w:rPr>
          <w:rFonts w:eastAsia="Times New Roman" w:cs="Times New Roman"/>
          <w:highlight w:val="yellow"/>
          <w:lang w:eastAsia="sv-SE"/>
        </w:rPr>
      </w:pPr>
    </w:p>
    <w:p w:rsidR="00292DA2" w:rsidRPr="00027467" w:rsidRDefault="00292DA2" w:rsidP="00292DA2">
      <w:pPr>
        <w:rPr>
          <w:b/>
          <w:sz w:val="24"/>
          <w:szCs w:val="24"/>
        </w:rPr>
      </w:pPr>
      <w:r w:rsidRPr="00027467">
        <w:rPr>
          <w:b/>
          <w:sz w:val="24"/>
          <w:szCs w:val="24"/>
        </w:rPr>
        <w:t>1.</w:t>
      </w:r>
      <w:r w:rsidR="0015704F">
        <w:rPr>
          <w:b/>
          <w:sz w:val="24"/>
          <w:szCs w:val="24"/>
        </w:rPr>
        <w:t>3</w:t>
      </w:r>
      <w:r w:rsidRPr="00027467">
        <w:rPr>
          <w:b/>
          <w:sz w:val="24"/>
          <w:szCs w:val="24"/>
        </w:rPr>
        <w:t xml:space="preserve"> Offentlig eller privat </w:t>
      </w:r>
      <w:proofErr w:type="spellStart"/>
      <w:r w:rsidR="003C3F55" w:rsidRPr="00027467">
        <w:rPr>
          <w:b/>
          <w:sz w:val="24"/>
          <w:szCs w:val="24"/>
        </w:rPr>
        <w:t>tjeneseteyting</w:t>
      </w:r>
      <w:proofErr w:type="spellEnd"/>
      <w:r w:rsidR="003C3F55" w:rsidRPr="00027467">
        <w:rPr>
          <w:b/>
          <w:sz w:val="24"/>
          <w:szCs w:val="24"/>
        </w:rPr>
        <w:t xml:space="preserve"> (BOP2</w:t>
      </w:r>
      <w:r w:rsidRPr="00027467">
        <w:rPr>
          <w:b/>
          <w:sz w:val="24"/>
          <w:szCs w:val="24"/>
        </w:rPr>
        <w:t>)</w:t>
      </w:r>
    </w:p>
    <w:p w:rsidR="00F7770D" w:rsidRDefault="00F7770D" w:rsidP="006042B8">
      <w:r w:rsidRPr="005E5FF0">
        <w:t>For BOP2 skal</w:t>
      </w:r>
      <w:r>
        <w:t xml:space="preserve"> det utarbeides detaljert situasjonsplan som omfatter hele tomten før tomten kan bebygges.</w:t>
      </w:r>
    </w:p>
    <w:p w:rsidR="00F7770D" w:rsidRPr="00F7770D" w:rsidRDefault="00F7770D" w:rsidP="00F7770D">
      <w:pPr>
        <w:rPr>
          <w:b/>
        </w:rPr>
      </w:pPr>
      <w:r w:rsidRPr="00F7770D">
        <w:rPr>
          <w:b/>
        </w:rPr>
        <w:t>Grad av utnytting</w:t>
      </w:r>
    </w:p>
    <w:p w:rsidR="00F7770D" w:rsidRDefault="00F7770D" w:rsidP="006042B8">
      <w:r>
        <w:t xml:space="preserve">Tillatt bebygd areal skal ikke overstige </w:t>
      </w:r>
      <w:r w:rsidR="008A298C">
        <w:t xml:space="preserve">1500 </w:t>
      </w:r>
      <w:r w:rsidR="00F35B1D">
        <w:t>m</w:t>
      </w:r>
      <w:r w:rsidR="00F35B1D" w:rsidRPr="006042B8">
        <w:rPr>
          <w:vertAlign w:val="superscript"/>
        </w:rPr>
        <w:t>2</w:t>
      </w:r>
      <w:r w:rsidR="00F35B1D">
        <w:t xml:space="preserve"> BYA.</w:t>
      </w:r>
    </w:p>
    <w:p w:rsidR="00F7770D" w:rsidRPr="00F7770D" w:rsidRDefault="00F7770D" w:rsidP="00F7770D">
      <w:pPr>
        <w:rPr>
          <w:b/>
        </w:rPr>
      </w:pPr>
      <w:r w:rsidRPr="00F7770D">
        <w:rPr>
          <w:b/>
        </w:rPr>
        <w:t>Generelt</w:t>
      </w:r>
    </w:p>
    <w:p w:rsidR="00F7770D" w:rsidRPr="00F7770D" w:rsidRDefault="00D60F92" w:rsidP="00F7770D">
      <w:pPr>
        <w:numPr>
          <w:ilvl w:val="0"/>
          <w:numId w:val="13"/>
        </w:numPr>
        <w:contextualSpacing/>
      </w:pPr>
      <w:r>
        <w:t xml:space="preserve">Det </w:t>
      </w:r>
      <w:r w:rsidRPr="005E5FF0">
        <w:t>tillates private boenheter</w:t>
      </w:r>
      <w:r>
        <w:t xml:space="preserve"> </w:t>
      </w:r>
      <w:r w:rsidR="00797BDE">
        <w:t>/</w:t>
      </w:r>
      <w:r>
        <w:t xml:space="preserve"> omsorgsleiligheter som et supplement til offentlig eller privat tjenesteyting. </w:t>
      </w:r>
      <w:r w:rsidR="00F7770D">
        <w:t>Hvor det planlegges boenheter, skal det</w:t>
      </w:r>
      <w:r w:rsidR="00F7770D" w:rsidRPr="00F7770D">
        <w:t xml:space="preserve"> avsettes min 20 m² uteareal pr. boenhet. Dette inkluderer balkonger, takterrasse og lekeplasser.</w:t>
      </w:r>
    </w:p>
    <w:p w:rsidR="00F7770D" w:rsidRPr="00F7770D" w:rsidRDefault="00F7770D" w:rsidP="00F7770D">
      <w:pPr>
        <w:numPr>
          <w:ilvl w:val="0"/>
          <w:numId w:val="13"/>
        </w:numPr>
        <w:contextualSpacing/>
      </w:pPr>
      <w:r>
        <w:t>Felles</w:t>
      </w:r>
      <w:r w:rsidRPr="00F7770D">
        <w:t xml:space="preserve"> arealer skal gis en universell utforming, ha </w:t>
      </w:r>
      <w:r>
        <w:t>best mulig</w:t>
      </w:r>
      <w:r w:rsidRPr="00F7770D">
        <w:t xml:space="preserve"> solforhold og overholde gjeldende støykrav.</w:t>
      </w:r>
    </w:p>
    <w:p w:rsidR="00F7770D" w:rsidRPr="00F35B1D" w:rsidRDefault="00F35B1D" w:rsidP="00F7770D">
      <w:pPr>
        <w:numPr>
          <w:ilvl w:val="0"/>
          <w:numId w:val="13"/>
        </w:numPr>
        <w:contextualSpacing/>
      </w:pPr>
      <w:r w:rsidRPr="00F35B1D">
        <w:t xml:space="preserve">Bygg skal oppføres i 2 etasjer. </w:t>
      </w:r>
      <w:r>
        <w:t>Del av u</w:t>
      </w:r>
      <w:r w:rsidRPr="00F35B1D">
        <w:t xml:space="preserve">teoppholdsareal kan </w:t>
      </w:r>
      <w:r>
        <w:t>tillates</w:t>
      </w:r>
      <w:r w:rsidRPr="00F35B1D">
        <w:t xml:space="preserve"> på tak av 1. etasje</w:t>
      </w:r>
      <w:r w:rsidR="00797BDE">
        <w:t>, evt. 2. etasje</w:t>
      </w:r>
      <w:r w:rsidRPr="00F35B1D">
        <w:t>.</w:t>
      </w:r>
      <w:r>
        <w:t xml:space="preserve"> </w:t>
      </w:r>
    </w:p>
    <w:p w:rsidR="00F7770D" w:rsidRDefault="00F7770D" w:rsidP="000F62AA">
      <w:pPr>
        <w:numPr>
          <w:ilvl w:val="0"/>
          <w:numId w:val="13"/>
        </w:numPr>
        <w:contextualSpacing/>
      </w:pPr>
      <w:r w:rsidRPr="00F7770D">
        <w:t xml:space="preserve">Bygg </w:t>
      </w:r>
      <w:r w:rsidRPr="005E5FF0">
        <w:t xml:space="preserve">skal </w:t>
      </w:r>
      <w:r w:rsidR="00F35B1D" w:rsidRPr="005E5FF0">
        <w:t>fortrinnsvis</w:t>
      </w:r>
      <w:r w:rsidR="00F35B1D">
        <w:t xml:space="preserve"> </w:t>
      </w:r>
      <w:r w:rsidRPr="00F7770D">
        <w:t>oppfø</w:t>
      </w:r>
      <w:r w:rsidR="00F35B1D">
        <w:t>res med parkering under terreng.</w:t>
      </w:r>
    </w:p>
    <w:p w:rsidR="00F35B1D" w:rsidRPr="00F7770D" w:rsidRDefault="00F35B1D" w:rsidP="00F35B1D">
      <w:pPr>
        <w:ind w:left="720"/>
        <w:contextualSpacing/>
      </w:pPr>
    </w:p>
    <w:p w:rsidR="00F7770D" w:rsidRPr="00F7770D" w:rsidRDefault="00F7770D" w:rsidP="00F7770D">
      <w:pPr>
        <w:rPr>
          <w:b/>
        </w:rPr>
      </w:pPr>
      <w:r w:rsidRPr="00F7770D">
        <w:rPr>
          <w:b/>
        </w:rPr>
        <w:t>Plassering av bebyggelse</w:t>
      </w:r>
      <w:r w:rsidR="005C2A03">
        <w:rPr>
          <w:b/>
        </w:rPr>
        <w:t xml:space="preserve"> og høyder</w:t>
      </w:r>
    </w:p>
    <w:p w:rsidR="00F7770D" w:rsidRPr="00F7770D" w:rsidRDefault="00F7770D" w:rsidP="005C2A03">
      <w:pPr>
        <w:numPr>
          <w:ilvl w:val="0"/>
          <w:numId w:val="13"/>
        </w:numPr>
        <w:spacing w:line="240" w:lineRule="auto"/>
        <w:contextualSpacing/>
      </w:pPr>
      <w:r w:rsidRPr="00F7770D">
        <w:t>Bebyggelsen skal plasseres innenfor regulerte byggegrenser.</w:t>
      </w:r>
    </w:p>
    <w:p w:rsidR="00F7770D" w:rsidRPr="00F7770D" w:rsidRDefault="00F7770D" w:rsidP="005C2A03">
      <w:pPr>
        <w:numPr>
          <w:ilvl w:val="0"/>
          <w:numId w:val="15"/>
        </w:numPr>
        <w:spacing w:line="240" w:lineRule="auto"/>
        <w:contextualSpacing/>
      </w:pPr>
      <w:r w:rsidRPr="00F7770D">
        <w:t>Høyder over ferdig planert terreng:</w:t>
      </w:r>
    </w:p>
    <w:p w:rsidR="00F7770D" w:rsidRDefault="00F7770D" w:rsidP="006042B8">
      <w:pPr>
        <w:spacing w:after="0" w:line="240" w:lineRule="auto"/>
        <w:ind w:left="720"/>
        <w:contextualSpacing/>
      </w:pPr>
      <w:r w:rsidRPr="00F7770D">
        <w:t xml:space="preserve">Tillatt </w:t>
      </w:r>
      <w:proofErr w:type="spellStart"/>
      <w:r w:rsidRPr="00F7770D">
        <w:t>mønehøyde</w:t>
      </w:r>
      <w:proofErr w:type="spellEnd"/>
      <w:r w:rsidR="00F35B1D">
        <w:t xml:space="preserve"> /gesimshøyde ved annen </w:t>
      </w:r>
      <w:proofErr w:type="spellStart"/>
      <w:r w:rsidR="00F35B1D">
        <w:t>takform</w:t>
      </w:r>
      <w:proofErr w:type="spellEnd"/>
      <w:r w:rsidR="00F35B1D">
        <w:t>,</w:t>
      </w:r>
      <w:r w:rsidRPr="00F7770D">
        <w:t xml:space="preserve"> for</w:t>
      </w:r>
      <w:r>
        <w:t xml:space="preserve"> </w:t>
      </w:r>
      <w:r w:rsidRPr="005E5FF0">
        <w:t>BOP2 settes</w:t>
      </w:r>
      <w:r w:rsidRPr="00F7770D">
        <w:t xml:space="preserve"> til </w:t>
      </w:r>
      <w:r w:rsidR="00F35B1D">
        <w:t xml:space="preserve">ca. </w:t>
      </w:r>
      <w:proofErr w:type="spellStart"/>
      <w:r w:rsidR="00D708CE">
        <w:t>kote</w:t>
      </w:r>
      <w:proofErr w:type="spellEnd"/>
      <w:r w:rsidR="00D708CE">
        <w:t xml:space="preserve"> +17</w:t>
      </w:r>
      <w:r w:rsidRPr="00F7770D">
        <w:t>,</w:t>
      </w:r>
      <w:r w:rsidR="00D708CE">
        <w:t>5</w:t>
      </w:r>
      <w:r w:rsidR="00F35B1D">
        <w:t xml:space="preserve"> (to etasjer over bakkeplan) </w:t>
      </w:r>
    </w:p>
    <w:p w:rsidR="005C2A03" w:rsidRPr="005C2A03" w:rsidRDefault="005C2A03" w:rsidP="005C2A03">
      <w:pPr>
        <w:pStyle w:val="Listeavsnitt"/>
        <w:numPr>
          <w:ilvl w:val="0"/>
          <w:numId w:val="15"/>
        </w:numPr>
        <w:spacing w:after="0" w:line="240" w:lineRule="auto"/>
      </w:pPr>
      <w:r w:rsidRPr="005C2A03">
        <w:t xml:space="preserve">Oppbygg med tekniske installasjoner, som heissjakt, trappenedgang og gjerder, samt nødvendige funksjoner tilknyttet møblering og bruk av takterrasse (som pergola, drivhus og overbygd sittekrok) tillates over maksimal gesimshøyde inntil 2,5 m </w:t>
      </w:r>
    </w:p>
    <w:p w:rsidR="00F7770D" w:rsidRDefault="00F7770D" w:rsidP="005C2A03">
      <w:pPr>
        <w:numPr>
          <w:ilvl w:val="0"/>
          <w:numId w:val="15"/>
        </w:numPr>
        <w:spacing w:line="240" w:lineRule="auto"/>
        <w:contextualSpacing/>
      </w:pPr>
      <w:r w:rsidRPr="00F7770D">
        <w:t>Parkeringsareal og tilkomst til parkeringsareal skal gis en universell utforming.</w:t>
      </w:r>
    </w:p>
    <w:p w:rsidR="00F7770D" w:rsidRDefault="00F7770D" w:rsidP="005C2A03">
      <w:pPr>
        <w:numPr>
          <w:ilvl w:val="0"/>
          <w:numId w:val="15"/>
        </w:numPr>
        <w:spacing w:line="240" w:lineRule="auto"/>
        <w:contextualSpacing/>
      </w:pPr>
      <w:r w:rsidRPr="00F7770D">
        <w:t>Ferdig planert terreng kan avvike inntil 0,5 meter</w:t>
      </w:r>
      <w:r w:rsidR="003F07F4">
        <w:t xml:space="preserve"> fra naturlig terreng</w:t>
      </w:r>
    </w:p>
    <w:p w:rsidR="006042B8" w:rsidRDefault="006042B8" w:rsidP="006042B8">
      <w:pPr>
        <w:spacing w:line="240" w:lineRule="auto"/>
        <w:ind w:left="720"/>
        <w:contextualSpacing/>
      </w:pPr>
    </w:p>
    <w:p w:rsidR="00F7770D" w:rsidRPr="00F7770D" w:rsidRDefault="00F7770D" w:rsidP="006042B8">
      <w:pPr>
        <w:spacing w:after="0"/>
        <w:rPr>
          <w:b/>
        </w:rPr>
      </w:pPr>
      <w:r w:rsidRPr="00F7770D">
        <w:rPr>
          <w:b/>
        </w:rPr>
        <w:t>Utforming</w:t>
      </w:r>
    </w:p>
    <w:p w:rsidR="00F7770D" w:rsidRDefault="00F7770D" w:rsidP="006042B8">
      <w:pPr>
        <w:contextualSpacing/>
      </w:pPr>
      <w:r w:rsidRPr="00F7770D">
        <w:t>Bebyggelsen skal ha en tidsriktig utforming og materialbruk.</w:t>
      </w:r>
    </w:p>
    <w:p w:rsidR="006042B8" w:rsidRDefault="006042B8" w:rsidP="006042B8">
      <w:pPr>
        <w:contextualSpacing/>
      </w:pPr>
    </w:p>
    <w:p w:rsidR="00F7770D" w:rsidRPr="00F7770D" w:rsidRDefault="00F7770D" w:rsidP="006042B8">
      <w:pPr>
        <w:spacing w:after="0"/>
        <w:rPr>
          <w:b/>
        </w:rPr>
      </w:pPr>
      <w:r w:rsidRPr="00F7770D">
        <w:rPr>
          <w:b/>
        </w:rPr>
        <w:t>Parkering</w:t>
      </w:r>
    </w:p>
    <w:p w:rsidR="00BE79DA" w:rsidRDefault="00D60F92" w:rsidP="006042B8">
      <w:pPr>
        <w:spacing w:after="130" w:line="260" w:lineRule="atLeast"/>
      </w:pPr>
      <w:r>
        <w:t xml:space="preserve">Bebyggelse til offentlig eller privat tjenesteyting </w:t>
      </w:r>
      <w:r w:rsidR="00394A7F">
        <w:t>skal ha en parkeringsdekning på mellom 0.8 og 0,9 parkeringsplasser per 100 m</w:t>
      </w:r>
      <w:r w:rsidR="00394A7F">
        <w:rPr>
          <w:vertAlign w:val="superscript"/>
        </w:rPr>
        <w:t>2</w:t>
      </w:r>
      <w:r w:rsidR="00394A7F">
        <w:t xml:space="preserve"> BRA for bebyggelse fra og med bakkeplan. </w:t>
      </w:r>
    </w:p>
    <w:p w:rsidR="00292DA2" w:rsidRDefault="00BE79DA" w:rsidP="006042B8">
      <w:pPr>
        <w:spacing w:after="130" w:line="260" w:lineRule="atLeast"/>
      </w:pPr>
      <w:r>
        <w:t>For boliger er kravet minimum 1,5 parkeringsplasser pr. boenhet.</w:t>
      </w:r>
    </w:p>
    <w:p w:rsidR="005B64F1" w:rsidRDefault="005B64F1" w:rsidP="006042B8">
      <w:pPr>
        <w:pStyle w:val="Listeavsnitt"/>
      </w:pPr>
    </w:p>
    <w:p w:rsidR="004A0D14" w:rsidRPr="00027467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 xml:space="preserve">2. </w:t>
      </w:r>
      <w:r w:rsidR="005B64F1">
        <w:rPr>
          <w:b/>
          <w:sz w:val="28"/>
          <w:szCs w:val="28"/>
        </w:rPr>
        <w:t>Samferdselsanlegg og teknisk infrastruktur</w:t>
      </w:r>
      <w:r w:rsidRPr="00027467">
        <w:rPr>
          <w:b/>
          <w:sz w:val="28"/>
          <w:szCs w:val="28"/>
        </w:rPr>
        <w:t xml:space="preserve"> </w:t>
      </w:r>
      <w:proofErr w:type="spellStart"/>
      <w:r w:rsidRPr="00027467">
        <w:rPr>
          <w:b/>
          <w:sz w:val="28"/>
          <w:szCs w:val="28"/>
        </w:rPr>
        <w:t>pbl</w:t>
      </w:r>
      <w:proofErr w:type="spellEnd"/>
      <w:r w:rsidRPr="00027467">
        <w:rPr>
          <w:b/>
          <w:sz w:val="28"/>
          <w:szCs w:val="28"/>
        </w:rPr>
        <w:t xml:space="preserve">. § </w:t>
      </w:r>
      <w:r w:rsidR="005B64F1">
        <w:rPr>
          <w:b/>
          <w:sz w:val="28"/>
          <w:szCs w:val="28"/>
        </w:rPr>
        <w:t>12-5</w:t>
      </w:r>
      <w:r w:rsidRPr="00027467">
        <w:rPr>
          <w:b/>
          <w:sz w:val="28"/>
          <w:szCs w:val="28"/>
        </w:rPr>
        <w:t xml:space="preserve"> nr</w:t>
      </w:r>
      <w:r w:rsidR="004948B1">
        <w:rPr>
          <w:b/>
          <w:sz w:val="28"/>
          <w:szCs w:val="28"/>
        </w:rPr>
        <w:t>.</w:t>
      </w:r>
      <w:r w:rsidRPr="00027467">
        <w:rPr>
          <w:b/>
          <w:sz w:val="28"/>
          <w:szCs w:val="28"/>
        </w:rPr>
        <w:t xml:space="preserve"> </w:t>
      </w:r>
      <w:r w:rsidR="005B64F1">
        <w:rPr>
          <w:b/>
          <w:sz w:val="28"/>
          <w:szCs w:val="28"/>
        </w:rPr>
        <w:t>2</w:t>
      </w:r>
    </w:p>
    <w:p w:rsidR="00F83C50" w:rsidRPr="00F83C50" w:rsidRDefault="00F83C50" w:rsidP="00F83C50">
      <w:pPr>
        <w:rPr>
          <w:b/>
          <w:sz w:val="24"/>
          <w:szCs w:val="24"/>
        </w:rPr>
      </w:pPr>
      <w:r w:rsidRPr="00F83C50">
        <w:rPr>
          <w:b/>
          <w:sz w:val="24"/>
          <w:szCs w:val="24"/>
        </w:rPr>
        <w:t xml:space="preserve">2.1 o_SKV1-4, </w:t>
      </w:r>
      <w:r w:rsidR="00A740F8">
        <w:rPr>
          <w:b/>
          <w:sz w:val="24"/>
          <w:szCs w:val="24"/>
        </w:rPr>
        <w:t xml:space="preserve">SV, </w:t>
      </w:r>
      <w:r w:rsidRPr="00F83C50">
        <w:rPr>
          <w:b/>
          <w:sz w:val="24"/>
          <w:szCs w:val="24"/>
        </w:rPr>
        <w:t>o</w:t>
      </w:r>
      <w:r w:rsidRPr="00A740F8">
        <w:rPr>
          <w:b/>
          <w:sz w:val="24"/>
          <w:szCs w:val="24"/>
        </w:rPr>
        <w:t>_SPP1-2, SPP3-4</w:t>
      </w:r>
      <w:r w:rsidR="00A740F8" w:rsidRPr="00A740F8">
        <w:rPr>
          <w:b/>
          <w:sz w:val="24"/>
          <w:szCs w:val="24"/>
        </w:rPr>
        <w:t xml:space="preserve">, </w:t>
      </w:r>
      <w:proofErr w:type="spellStart"/>
      <w:r w:rsidR="00A740F8" w:rsidRPr="00A740F8">
        <w:rPr>
          <w:b/>
          <w:sz w:val="24"/>
          <w:szCs w:val="24"/>
        </w:rPr>
        <w:t>o_SGG</w:t>
      </w:r>
      <w:proofErr w:type="spellEnd"/>
      <w:r w:rsidR="00A740F8" w:rsidRPr="00A740F8">
        <w:rPr>
          <w:b/>
          <w:sz w:val="24"/>
          <w:szCs w:val="24"/>
        </w:rPr>
        <w:t xml:space="preserve"> og </w:t>
      </w:r>
      <w:r w:rsidRPr="00A740F8">
        <w:rPr>
          <w:b/>
          <w:sz w:val="24"/>
          <w:szCs w:val="24"/>
        </w:rPr>
        <w:t xml:space="preserve">SVG </w:t>
      </w:r>
      <w:r w:rsidR="00A740F8" w:rsidRPr="00A740F8">
        <w:rPr>
          <w:b/>
          <w:sz w:val="24"/>
          <w:szCs w:val="24"/>
        </w:rPr>
        <w:t>/SVT</w:t>
      </w:r>
    </w:p>
    <w:p w:rsidR="004A0D14" w:rsidRPr="005E5FF0" w:rsidRDefault="00F83C50" w:rsidP="00F83C50">
      <w:r>
        <w:t>I</w:t>
      </w:r>
      <w:r w:rsidR="004A0D14" w:rsidRPr="005E5FF0">
        <w:t xml:space="preserve">nnenfor planområdet skal det anlegges </w:t>
      </w:r>
      <w:r w:rsidR="004A0D14" w:rsidRPr="00DD2387">
        <w:t>kjøreveier,</w:t>
      </w:r>
      <w:r w:rsidR="0034139A" w:rsidRPr="00DD2387">
        <w:t xml:space="preserve"> fortau, </w:t>
      </w:r>
      <w:r w:rsidR="004A0D14" w:rsidRPr="005E5FF0">
        <w:t>parkeringsplass</w:t>
      </w:r>
      <w:r w:rsidR="00DD2387">
        <w:t>er</w:t>
      </w:r>
      <w:r>
        <w:t>, gangvei</w:t>
      </w:r>
      <w:r w:rsidR="004A0D14" w:rsidRPr="005E5FF0">
        <w:t xml:space="preserve"> </w:t>
      </w:r>
      <w:r w:rsidR="00DD2387">
        <w:t xml:space="preserve">og annen veigrunn </w:t>
      </w:r>
      <w:r w:rsidR="005E5FF0" w:rsidRPr="005E5FF0">
        <w:t xml:space="preserve">som vist </w:t>
      </w:r>
      <w:r w:rsidR="00DD2387">
        <w:t xml:space="preserve">med formål </w:t>
      </w:r>
      <w:r w:rsidR="005E5FF0" w:rsidRPr="005E5FF0">
        <w:t>på plankartet</w:t>
      </w:r>
      <w:r>
        <w:t>.</w:t>
      </w:r>
    </w:p>
    <w:p w:rsidR="004A0D14" w:rsidRDefault="004A0D14" w:rsidP="00A740F8">
      <w:pPr>
        <w:spacing w:after="0"/>
      </w:pPr>
      <w:r>
        <w:t>Gangareal</w:t>
      </w:r>
      <w:r w:rsidR="00DD2387">
        <w:t>er</w:t>
      </w:r>
      <w:r>
        <w:t xml:space="preserve"> skal </w:t>
      </w:r>
      <w:r w:rsidR="00DD2387">
        <w:t>ha en universell utforming</w:t>
      </w:r>
      <w:r w:rsidR="00F83C50">
        <w:t xml:space="preserve"> som også inkluderer </w:t>
      </w:r>
      <w:proofErr w:type="spellStart"/>
      <w:r w:rsidR="00F83C50">
        <w:t>ledelinjer</w:t>
      </w:r>
      <w:proofErr w:type="spellEnd"/>
      <w:r w:rsidR="00F83C50">
        <w:t xml:space="preserve"> for svaksynte</w:t>
      </w:r>
      <w:r>
        <w:t>.</w:t>
      </w:r>
    </w:p>
    <w:p w:rsidR="00A740F8" w:rsidRDefault="00A740F8" w:rsidP="004A0D14">
      <w:pPr>
        <w:rPr>
          <w:b/>
          <w:sz w:val="28"/>
          <w:szCs w:val="28"/>
        </w:rPr>
      </w:pPr>
    </w:p>
    <w:p w:rsidR="004A0D14" w:rsidRPr="00027467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 xml:space="preserve">3. </w:t>
      </w:r>
      <w:r w:rsidR="005B64F1">
        <w:rPr>
          <w:b/>
          <w:sz w:val="28"/>
          <w:szCs w:val="28"/>
        </w:rPr>
        <w:t>Grønnstruktur</w:t>
      </w:r>
      <w:r w:rsidRPr="00027467">
        <w:rPr>
          <w:b/>
          <w:sz w:val="28"/>
          <w:szCs w:val="28"/>
        </w:rPr>
        <w:t xml:space="preserve"> </w:t>
      </w:r>
      <w:proofErr w:type="spellStart"/>
      <w:r w:rsidRPr="00027467">
        <w:rPr>
          <w:b/>
          <w:sz w:val="28"/>
          <w:szCs w:val="28"/>
        </w:rPr>
        <w:t>pbl</w:t>
      </w:r>
      <w:proofErr w:type="spellEnd"/>
      <w:r w:rsidRPr="00027467">
        <w:rPr>
          <w:b/>
          <w:sz w:val="28"/>
          <w:szCs w:val="28"/>
        </w:rPr>
        <w:t xml:space="preserve">. § </w:t>
      </w:r>
      <w:r w:rsidR="005B64F1">
        <w:rPr>
          <w:b/>
          <w:sz w:val="28"/>
          <w:szCs w:val="28"/>
        </w:rPr>
        <w:t>12-15</w:t>
      </w:r>
      <w:r w:rsidRPr="00027467">
        <w:rPr>
          <w:b/>
          <w:sz w:val="28"/>
          <w:szCs w:val="28"/>
        </w:rPr>
        <w:t xml:space="preserve"> nr</w:t>
      </w:r>
      <w:r w:rsidR="004948B1">
        <w:rPr>
          <w:b/>
          <w:sz w:val="28"/>
          <w:szCs w:val="28"/>
        </w:rPr>
        <w:t>.</w:t>
      </w:r>
      <w:r w:rsidRPr="00027467">
        <w:rPr>
          <w:b/>
          <w:sz w:val="28"/>
          <w:szCs w:val="28"/>
        </w:rPr>
        <w:t xml:space="preserve"> </w:t>
      </w:r>
      <w:r w:rsidR="005B64F1">
        <w:rPr>
          <w:b/>
          <w:sz w:val="28"/>
          <w:szCs w:val="28"/>
        </w:rPr>
        <w:t>3</w:t>
      </w:r>
    </w:p>
    <w:p w:rsidR="004A0D14" w:rsidRPr="00027467" w:rsidRDefault="004A0D14" w:rsidP="004A0D14">
      <w:pPr>
        <w:rPr>
          <w:b/>
          <w:sz w:val="24"/>
          <w:szCs w:val="24"/>
        </w:rPr>
      </w:pPr>
      <w:r w:rsidRPr="00027467">
        <w:rPr>
          <w:b/>
          <w:sz w:val="24"/>
          <w:szCs w:val="24"/>
        </w:rPr>
        <w:t>3.</w:t>
      </w:r>
      <w:r w:rsidR="005B64F1">
        <w:rPr>
          <w:b/>
          <w:sz w:val="24"/>
          <w:szCs w:val="24"/>
        </w:rPr>
        <w:t>1</w:t>
      </w:r>
      <w:r w:rsidRPr="00027467">
        <w:rPr>
          <w:b/>
          <w:sz w:val="24"/>
          <w:szCs w:val="24"/>
        </w:rPr>
        <w:t xml:space="preserve"> Turveg, </w:t>
      </w:r>
      <w:proofErr w:type="spellStart"/>
      <w:r w:rsidR="00F83C50">
        <w:rPr>
          <w:b/>
          <w:sz w:val="24"/>
          <w:szCs w:val="24"/>
        </w:rPr>
        <w:t>o_GT</w:t>
      </w:r>
      <w:proofErr w:type="spellEnd"/>
    </w:p>
    <w:p w:rsidR="004A0D14" w:rsidRDefault="004A0D14" w:rsidP="00F83C50">
      <w:r>
        <w:t>Område</w:t>
      </w:r>
      <w:r w:rsidR="00F83C50">
        <w:t>t</w:t>
      </w:r>
      <w:r>
        <w:t xml:space="preserve"> skal sikre </w:t>
      </w:r>
      <w:r w:rsidR="00F83C50">
        <w:t xml:space="preserve">en </w:t>
      </w:r>
      <w:r>
        <w:t xml:space="preserve">grønne </w:t>
      </w:r>
      <w:r w:rsidR="00F83C50">
        <w:t xml:space="preserve">korridor </w:t>
      </w:r>
      <w:r>
        <w:t>i planen. Turveien skal planeres og ha en universell utforming.</w:t>
      </w:r>
    </w:p>
    <w:p w:rsidR="004A0D14" w:rsidRPr="00027467" w:rsidRDefault="004A0D14" w:rsidP="004A0D14">
      <w:pPr>
        <w:rPr>
          <w:b/>
          <w:sz w:val="24"/>
          <w:szCs w:val="24"/>
        </w:rPr>
      </w:pPr>
      <w:r w:rsidRPr="00027467">
        <w:rPr>
          <w:b/>
          <w:sz w:val="24"/>
          <w:szCs w:val="24"/>
        </w:rPr>
        <w:t>3.</w:t>
      </w:r>
      <w:r w:rsidR="005B64F1">
        <w:rPr>
          <w:b/>
          <w:sz w:val="24"/>
          <w:szCs w:val="24"/>
        </w:rPr>
        <w:t>2</w:t>
      </w:r>
      <w:r w:rsidRPr="00027467">
        <w:rPr>
          <w:b/>
          <w:sz w:val="24"/>
          <w:szCs w:val="24"/>
        </w:rPr>
        <w:t xml:space="preserve"> </w:t>
      </w:r>
      <w:r w:rsidR="0061320A" w:rsidRPr="0061320A">
        <w:rPr>
          <w:b/>
          <w:sz w:val="24"/>
          <w:szCs w:val="24"/>
        </w:rPr>
        <w:t>Friområde, Park</w:t>
      </w:r>
      <w:r w:rsidRPr="0061320A">
        <w:rPr>
          <w:b/>
          <w:sz w:val="24"/>
          <w:szCs w:val="24"/>
        </w:rPr>
        <w:t xml:space="preserve"> </w:t>
      </w:r>
      <w:r w:rsidR="00F83C50" w:rsidRPr="0061320A">
        <w:rPr>
          <w:b/>
          <w:sz w:val="24"/>
          <w:szCs w:val="24"/>
        </w:rPr>
        <w:t>o_GF1-</w:t>
      </w:r>
      <w:r w:rsidR="00F66530">
        <w:rPr>
          <w:b/>
          <w:sz w:val="24"/>
          <w:szCs w:val="24"/>
        </w:rPr>
        <w:t>3, GF4</w:t>
      </w:r>
      <w:r w:rsidR="0061320A" w:rsidRPr="0061320A">
        <w:rPr>
          <w:b/>
          <w:sz w:val="24"/>
          <w:szCs w:val="24"/>
        </w:rPr>
        <w:t xml:space="preserve"> og O_GP</w:t>
      </w:r>
    </w:p>
    <w:p w:rsidR="004A0D14" w:rsidRDefault="004A0D14" w:rsidP="005879FB">
      <w:pPr>
        <w:pStyle w:val="Listeavsnitt"/>
        <w:numPr>
          <w:ilvl w:val="0"/>
          <w:numId w:val="7"/>
        </w:numPr>
      </w:pPr>
      <w:r>
        <w:t>Områdene skal beplantes.</w:t>
      </w:r>
    </w:p>
    <w:p w:rsidR="004A0D14" w:rsidRDefault="004A0D14" w:rsidP="005879FB">
      <w:pPr>
        <w:pStyle w:val="Listeavsnitt"/>
        <w:numPr>
          <w:ilvl w:val="0"/>
          <w:numId w:val="7"/>
        </w:numPr>
      </w:pPr>
      <w:r>
        <w:t>Område</w:t>
      </w:r>
      <w:r w:rsidR="00F83C50">
        <w:t>ne</w:t>
      </w:r>
      <w:r w:rsidR="00544F3F">
        <w:t xml:space="preserve"> skal</w:t>
      </w:r>
      <w:r>
        <w:t xml:space="preserve"> opparbeides slik at det legges til rette for et parkmiljø med </w:t>
      </w:r>
      <w:r w:rsidR="00596543">
        <w:t xml:space="preserve">stier, </w:t>
      </w:r>
      <w:r>
        <w:t>benker</w:t>
      </w:r>
      <w:r w:rsidR="00596543">
        <w:t xml:space="preserve"> mv</w:t>
      </w:r>
      <w:r>
        <w:t>.</w:t>
      </w:r>
    </w:p>
    <w:p w:rsidR="00325137" w:rsidRPr="00596543" w:rsidRDefault="00596543" w:rsidP="00596543">
      <w:pPr>
        <w:pStyle w:val="Listeavsnitt"/>
        <w:numPr>
          <w:ilvl w:val="0"/>
          <w:numId w:val="7"/>
        </w:numPr>
      </w:pPr>
      <w:r>
        <w:t>D</w:t>
      </w:r>
      <w:r w:rsidR="00325137" w:rsidRPr="00596543">
        <w:t xml:space="preserve">eler av bekkens kantsone tillates å </w:t>
      </w:r>
      <w:r>
        <w:t>legges inn i</w:t>
      </w:r>
      <w:r w:rsidR="0061320A">
        <w:t xml:space="preserve"> tilliggende friområde</w:t>
      </w:r>
      <w:r>
        <w:t xml:space="preserve"> ved behov</w:t>
      </w:r>
      <w:r w:rsidR="00325137" w:rsidRPr="00596543">
        <w:t>.</w:t>
      </w:r>
    </w:p>
    <w:p w:rsidR="00286A93" w:rsidRDefault="00286A93" w:rsidP="00286A93">
      <w:pPr>
        <w:pStyle w:val="Listeavsnitt"/>
      </w:pPr>
    </w:p>
    <w:p w:rsidR="004A0D14" w:rsidRPr="00027467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 xml:space="preserve">4. </w:t>
      </w:r>
      <w:r w:rsidR="00110F5B">
        <w:rPr>
          <w:b/>
          <w:sz w:val="28"/>
          <w:szCs w:val="28"/>
        </w:rPr>
        <w:t>Bruk og vern av sjø og vassdrag med tilhørende strandsone</w:t>
      </w:r>
      <w:r w:rsidRPr="00027467">
        <w:rPr>
          <w:b/>
          <w:sz w:val="28"/>
          <w:szCs w:val="28"/>
        </w:rPr>
        <w:t xml:space="preserve"> </w:t>
      </w:r>
      <w:proofErr w:type="spellStart"/>
      <w:r w:rsidRPr="00027467">
        <w:rPr>
          <w:b/>
          <w:sz w:val="28"/>
          <w:szCs w:val="28"/>
        </w:rPr>
        <w:t>pbl</w:t>
      </w:r>
      <w:proofErr w:type="spellEnd"/>
      <w:r w:rsidRPr="00027467">
        <w:rPr>
          <w:b/>
          <w:sz w:val="28"/>
          <w:szCs w:val="28"/>
        </w:rPr>
        <w:t xml:space="preserve">. § </w:t>
      </w:r>
      <w:r w:rsidR="00110F5B">
        <w:rPr>
          <w:b/>
          <w:sz w:val="28"/>
          <w:szCs w:val="28"/>
        </w:rPr>
        <w:t>12-5 nr.6</w:t>
      </w:r>
      <w:r w:rsidRPr="00027467">
        <w:rPr>
          <w:b/>
          <w:sz w:val="28"/>
          <w:szCs w:val="28"/>
        </w:rPr>
        <w:t xml:space="preserve"> </w:t>
      </w:r>
    </w:p>
    <w:p w:rsidR="004A0D14" w:rsidRPr="00027467" w:rsidRDefault="004A0D14" w:rsidP="004A0D14">
      <w:pPr>
        <w:rPr>
          <w:b/>
          <w:sz w:val="24"/>
          <w:szCs w:val="24"/>
        </w:rPr>
      </w:pPr>
      <w:r w:rsidRPr="00027467">
        <w:rPr>
          <w:b/>
          <w:sz w:val="24"/>
          <w:szCs w:val="24"/>
        </w:rPr>
        <w:t>4.</w:t>
      </w:r>
      <w:r w:rsidR="00110F5B">
        <w:rPr>
          <w:b/>
          <w:sz w:val="24"/>
          <w:szCs w:val="24"/>
        </w:rPr>
        <w:t>1</w:t>
      </w:r>
      <w:r w:rsidRPr="00027467">
        <w:rPr>
          <w:b/>
          <w:sz w:val="24"/>
          <w:szCs w:val="24"/>
        </w:rPr>
        <w:t xml:space="preserve"> Friluftsområde i sjø og vassdrag</w:t>
      </w:r>
      <w:r w:rsidR="006B0242" w:rsidRPr="00027467">
        <w:rPr>
          <w:b/>
          <w:sz w:val="24"/>
          <w:szCs w:val="24"/>
        </w:rPr>
        <w:t xml:space="preserve"> med tilhørende strandsone</w:t>
      </w:r>
      <w:r w:rsidR="00B17E90">
        <w:rPr>
          <w:b/>
          <w:sz w:val="24"/>
          <w:szCs w:val="24"/>
        </w:rPr>
        <w:t>, o_VFS1-2</w:t>
      </w:r>
    </w:p>
    <w:p w:rsidR="004A0D14" w:rsidRPr="00154499" w:rsidRDefault="00B17E90" w:rsidP="00CA01E8">
      <w:pPr>
        <w:rPr>
          <w:color w:val="FF0000"/>
        </w:rPr>
      </w:pPr>
      <w:r>
        <w:t>Innenfor formålet skal det opparbeides nytt bekkeløp med kantsoner. Bekken skal</w:t>
      </w:r>
      <w:r w:rsidR="004A0D14">
        <w:t xml:space="preserve"> etableres med en utforming hvor bunnen etableres med elvegrus, og</w:t>
      </w:r>
      <w:r w:rsidR="005879FB">
        <w:t xml:space="preserve"> </w:t>
      </w:r>
      <w:r w:rsidR="004A0D14">
        <w:t>hvor sidene av elveløpet etableres med svak stigende skråninger. Forsenkningen som det nye</w:t>
      </w:r>
      <w:r w:rsidR="005879FB">
        <w:t xml:space="preserve"> </w:t>
      </w:r>
      <w:r w:rsidR="004A0D14">
        <w:t>bekkeløpet legges i, må være såpass dypt og vidt, at det får en god kapasitet for å kunne fungere som</w:t>
      </w:r>
      <w:r w:rsidR="005879FB">
        <w:t xml:space="preserve"> </w:t>
      </w:r>
      <w:r w:rsidR="004A0D14">
        <w:t>flo</w:t>
      </w:r>
      <w:r w:rsidR="004A0D14" w:rsidRPr="00DF5F42">
        <w:t>mløp.</w:t>
      </w:r>
      <w:r w:rsidR="00154499" w:rsidRPr="00DF5F42">
        <w:t xml:space="preserve"> Biologisk funksjon av bekk og kantsone skal sikres, inkludert uhindret vandring av fisk, amfibier og smådyr.</w:t>
      </w:r>
    </w:p>
    <w:p w:rsidR="00947934" w:rsidRDefault="00947934" w:rsidP="004A0D14">
      <w:pPr>
        <w:rPr>
          <w:b/>
          <w:sz w:val="28"/>
          <w:szCs w:val="28"/>
        </w:rPr>
      </w:pPr>
    </w:p>
    <w:p w:rsidR="004A0D14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 xml:space="preserve">5. </w:t>
      </w:r>
      <w:r w:rsidR="00110F5B">
        <w:rPr>
          <w:b/>
          <w:sz w:val="28"/>
          <w:szCs w:val="28"/>
        </w:rPr>
        <w:t>Hensynssoner</w:t>
      </w:r>
      <w:r w:rsidRPr="00027467">
        <w:rPr>
          <w:b/>
          <w:sz w:val="28"/>
          <w:szCs w:val="28"/>
        </w:rPr>
        <w:t xml:space="preserve"> </w:t>
      </w:r>
      <w:proofErr w:type="spellStart"/>
      <w:r w:rsidRPr="00027467">
        <w:rPr>
          <w:b/>
          <w:sz w:val="28"/>
          <w:szCs w:val="28"/>
        </w:rPr>
        <w:t>pbl</w:t>
      </w:r>
      <w:proofErr w:type="spellEnd"/>
      <w:r w:rsidRPr="00027467">
        <w:rPr>
          <w:b/>
          <w:sz w:val="28"/>
          <w:szCs w:val="28"/>
        </w:rPr>
        <w:t xml:space="preserve">. § </w:t>
      </w:r>
      <w:r w:rsidR="00110F5B">
        <w:rPr>
          <w:b/>
          <w:sz w:val="28"/>
          <w:szCs w:val="28"/>
        </w:rPr>
        <w:t>12-6</w:t>
      </w:r>
    </w:p>
    <w:p w:rsidR="00110F5B" w:rsidRPr="00027467" w:rsidRDefault="00110F5B" w:rsidP="00110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27467">
        <w:rPr>
          <w:b/>
          <w:sz w:val="24"/>
          <w:szCs w:val="24"/>
        </w:rPr>
        <w:t>.1 Frisiktsoner ved vei</w:t>
      </w:r>
      <w:r w:rsidR="00CA01E8">
        <w:rPr>
          <w:b/>
          <w:sz w:val="24"/>
          <w:szCs w:val="24"/>
        </w:rPr>
        <w:t xml:space="preserve"> H140</w:t>
      </w:r>
    </w:p>
    <w:p w:rsidR="00110F5B" w:rsidRDefault="00110F5B" w:rsidP="008F2B45">
      <w:r>
        <w:t>I frisiktsonene som er vist på plankartet skal det være frisikt langs veg/kryss/avkjørsler 0,5 m over tilstøtende veibane. Busker, trær og gjerder som kan hindre sikten er ikke tillatt.</w:t>
      </w:r>
    </w:p>
    <w:p w:rsidR="008F2B45" w:rsidRPr="008F2B45" w:rsidRDefault="008F2B45" w:rsidP="008F2B45">
      <w:pPr>
        <w:rPr>
          <w:b/>
          <w:sz w:val="24"/>
          <w:szCs w:val="24"/>
        </w:rPr>
      </w:pPr>
      <w:r w:rsidRPr="008F2B4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8F2B4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Farsone</w:t>
      </w:r>
      <w:proofErr w:type="spellEnd"/>
      <w:r>
        <w:rPr>
          <w:b/>
          <w:sz w:val="24"/>
          <w:szCs w:val="24"/>
        </w:rPr>
        <w:t xml:space="preserve"> – </w:t>
      </w:r>
      <w:r w:rsidR="005642C0">
        <w:rPr>
          <w:b/>
          <w:sz w:val="24"/>
          <w:szCs w:val="24"/>
        </w:rPr>
        <w:t>høyspennings</w:t>
      </w:r>
      <w:r>
        <w:rPr>
          <w:b/>
          <w:sz w:val="24"/>
          <w:szCs w:val="24"/>
        </w:rPr>
        <w:t>anlegg</w:t>
      </w:r>
      <w:r w:rsidR="00CA01E8">
        <w:rPr>
          <w:b/>
          <w:sz w:val="24"/>
          <w:szCs w:val="24"/>
        </w:rPr>
        <w:t xml:space="preserve"> H370</w:t>
      </w:r>
    </w:p>
    <w:p w:rsidR="00110F5B" w:rsidRDefault="008F2B45" w:rsidP="008F2B45">
      <w:r w:rsidRPr="008F2B45">
        <w:t>Faresone for elektriske anlegg</w:t>
      </w:r>
      <w:r>
        <w:t xml:space="preserve"> gjelder som inntegnet på plankartet.</w:t>
      </w:r>
    </w:p>
    <w:p w:rsidR="004948B1" w:rsidRPr="008F2B45" w:rsidRDefault="004948B1" w:rsidP="008F2B45"/>
    <w:p w:rsidR="004A0D14" w:rsidRPr="00027467" w:rsidRDefault="004A0D14" w:rsidP="004A0D14">
      <w:pPr>
        <w:rPr>
          <w:b/>
          <w:sz w:val="28"/>
          <w:szCs w:val="28"/>
        </w:rPr>
      </w:pPr>
      <w:r w:rsidRPr="00027467">
        <w:rPr>
          <w:b/>
          <w:sz w:val="28"/>
          <w:szCs w:val="28"/>
        </w:rPr>
        <w:t>6. Rekkefølgebestemmelser</w:t>
      </w:r>
    </w:p>
    <w:p w:rsidR="004A0D14" w:rsidRDefault="00597293" w:rsidP="00597293">
      <w:pPr>
        <w:ind w:left="705" w:hanging="345"/>
      </w:pPr>
      <w:r w:rsidRPr="00571043">
        <w:rPr>
          <w:b/>
        </w:rPr>
        <w:t>6.1</w:t>
      </w:r>
      <w:r w:rsidRPr="00571043">
        <w:rPr>
          <w:b/>
        </w:rPr>
        <w:tab/>
      </w:r>
      <w:r w:rsidR="004A0D14">
        <w:t>Før det gis igangsettingstillatelse til bebyggelse og anleggsarbeidet kan starte, skal det være utarbeidet</w:t>
      </w:r>
      <w:r w:rsidR="005879FB">
        <w:t xml:space="preserve"> </w:t>
      </w:r>
      <w:r w:rsidR="004A0D14">
        <w:t>tekniske planer som viser hovedføringer for vei, vann og avløp for hele planområdet og godkjente</w:t>
      </w:r>
      <w:r w:rsidR="005879FB">
        <w:t xml:space="preserve"> </w:t>
      </w:r>
      <w:r w:rsidR="004A0D14">
        <w:t>tekniske planer for det aktuelle igangsatte delområde. Dette innbefatter også løsning for hvordan</w:t>
      </w:r>
      <w:r w:rsidR="005879FB">
        <w:t xml:space="preserve"> </w:t>
      </w:r>
      <w:r w:rsidR="004A0D14">
        <w:t>overvannet i området skal håndteres.</w:t>
      </w:r>
    </w:p>
    <w:p w:rsidR="004A0D14" w:rsidRDefault="004A0D14" w:rsidP="00597293">
      <w:pPr>
        <w:pStyle w:val="Listeavsnitt"/>
        <w:numPr>
          <w:ilvl w:val="1"/>
          <w:numId w:val="30"/>
        </w:numPr>
      </w:pPr>
      <w:r>
        <w:t>Før det gis igangsettingstillatelse i et delområde skal det foreligge utomhusplan for det aktuelle område.</w:t>
      </w:r>
      <w:r w:rsidR="005879FB">
        <w:t xml:space="preserve"> </w:t>
      </w:r>
      <w:r>
        <w:t>Utomhusplaner skal vise fellesareal, parkeringsareal samt tilhørende kjøreareal.</w:t>
      </w:r>
    </w:p>
    <w:p w:rsidR="004A0D14" w:rsidRDefault="004A0D14" w:rsidP="00597293">
      <w:pPr>
        <w:pStyle w:val="Listeavsnitt"/>
        <w:numPr>
          <w:ilvl w:val="1"/>
          <w:numId w:val="30"/>
        </w:numPr>
      </w:pPr>
      <w:r>
        <w:t>Veier og annen kommunalteknisk infrastruktur tilgrensende det enkelte delfelt skal være opparbeidet i</w:t>
      </w:r>
      <w:r w:rsidR="005879FB">
        <w:t xml:space="preserve"> </w:t>
      </w:r>
      <w:r>
        <w:t>henhold til godkjente tekniske planer før det gis brukstillatelse av bebyggelse innenfor delområdet.</w:t>
      </w:r>
    </w:p>
    <w:p w:rsidR="004A0D14" w:rsidRDefault="004A0D14" w:rsidP="00597293">
      <w:pPr>
        <w:pStyle w:val="Listeavsnitt"/>
        <w:numPr>
          <w:ilvl w:val="1"/>
          <w:numId w:val="30"/>
        </w:numPr>
      </w:pPr>
      <w:r>
        <w:t>Teknisk plan for kryss mellom fylkesvei 410 og kommunal veg nord i planområdet skal sendes Statens</w:t>
      </w:r>
      <w:r w:rsidR="005879FB">
        <w:t xml:space="preserve"> </w:t>
      </w:r>
      <w:r>
        <w:t>vegvesen for godkjenning. Krysset skal være opparbeidet i henhold til godkjent plan før brukstillatelse</w:t>
      </w:r>
      <w:r w:rsidR="005879FB">
        <w:t xml:space="preserve"> </w:t>
      </w:r>
      <w:r>
        <w:t xml:space="preserve">for ny bebyggelse i planområdet blir gitt. </w:t>
      </w:r>
    </w:p>
    <w:p w:rsidR="004A0D14" w:rsidRDefault="004A0D14" w:rsidP="00597293">
      <w:pPr>
        <w:pStyle w:val="Listeavsnitt"/>
        <w:numPr>
          <w:ilvl w:val="1"/>
          <w:numId w:val="30"/>
        </w:numPr>
      </w:pPr>
      <w:r>
        <w:t>Vei 1 fra kryss nord for BFK6 og sør til FK1/F1</w:t>
      </w:r>
      <w:r w:rsidR="00E5672A">
        <w:t xml:space="preserve"> i Reguleringsplan for Bergesletta </w:t>
      </w:r>
      <w:r w:rsidR="00597293">
        <w:t>PlanID200301</w:t>
      </w:r>
      <w:r>
        <w:t xml:space="preserve"> skal være ferdig opparbeidet før det gis brukstillatelse</w:t>
      </w:r>
      <w:r w:rsidR="005879FB">
        <w:t xml:space="preserve"> </w:t>
      </w:r>
      <w:r>
        <w:t xml:space="preserve">av bebyggelse innenfor områdene </w:t>
      </w:r>
      <w:r w:rsidR="00C4590D">
        <w:t>BOP1</w:t>
      </w:r>
      <w:r>
        <w:t xml:space="preserve"> eller </w:t>
      </w:r>
      <w:r w:rsidR="00C4590D">
        <w:t>BOP2</w:t>
      </w:r>
      <w:r>
        <w:t>.</w:t>
      </w:r>
    </w:p>
    <w:p w:rsidR="009F6C35" w:rsidRDefault="009F6C35" w:rsidP="009F6C35">
      <w:pPr>
        <w:pStyle w:val="Listeavsnitt"/>
        <w:numPr>
          <w:ilvl w:val="1"/>
          <w:numId w:val="30"/>
        </w:numPr>
      </w:pPr>
      <w:r w:rsidRPr="009F6C35">
        <w:t>Vei 1 og Vei 3 i Reguleringsplan for Bergesletta PlanID200301 /o_SKV1 skal være opparbeidet med gatelys, fortau og kollektivanlegg før det gis brukstillatelse innenfor o_BOP1 og BOP2</w:t>
      </w:r>
    </w:p>
    <w:p w:rsidR="004A0D14" w:rsidRDefault="004A0D14" w:rsidP="00597293">
      <w:pPr>
        <w:pStyle w:val="Listeavsnitt"/>
        <w:numPr>
          <w:ilvl w:val="1"/>
          <w:numId w:val="30"/>
        </w:numPr>
      </w:pPr>
      <w:r>
        <w:t xml:space="preserve">Turveg </w:t>
      </w:r>
      <w:proofErr w:type="spellStart"/>
      <w:r w:rsidR="00E5672A">
        <w:t>o_GT</w:t>
      </w:r>
      <w:proofErr w:type="spellEnd"/>
      <w:r>
        <w:t xml:space="preserve"> skal opparbeides før det gis brukstillatelse innenfor </w:t>
      </w:r>
      <w:r w:rsidR="00C4590D">
        <w:t>BOP1 og BOP2</w:t>
      </w:r>
      <w:r>
        <w:t>.</w:t>
      </w:r>
    </w:p>
    <w:p w:rsidR="004A0D14" w:rsidRDefault="004A0D14" w:rsidP="00597293">
      <w:pPr>
        <w:pStyle w:val="Listeavsnitt"/>
        <w:numPr>
          <w:ilvl w:val="1"/>
          <w:numId w:val="30"/>
        </w:numPr>
      </w:pPr>
      <w:r>
        <w:t xml:space="preserve">Før </w:t>
      </w:r>
      <w:r w:rsidR="00E5672A">
        <w:t>BOP1 og BOP2</w:t>
      </w:r>
      <w:r>
        <w:t xml:space="preserve"> kan bebygges, skal bekk i området legges om som vist i plankart.</w:t>
      </w:r>
    </w:p>
    <w:p w:rsidR="0045677E" w:rsidRPr="0045677E" w:rsidRDefault="0045677E" w:rsidP="00597293">
      <w:pPr>
        <w:pStyle w:val="Listeavsnitt"/>
        <w:numPr>
          <w:ilvl w:val="1"/>
          <w:numId w:val="30"/>
        </w:numPr>
      </w:pPr>
      <w:r w:rsidRPr="00597293">
        <w:rPr>
          <w:rFonts w:ascii="Calibri" w:hAnsi="Calibri" w:cs="Calibri"/>
          <w:sz w:val="23"/>
          <w:szCs w:val="23"/>
        </w:rPr>
        <w:t xml:space="preserve">Før omlegging av bekk gjennom delfeltene BOP1 og 2, skal søknad i </w:t>
      </w:r>
      <w:proofErr w:type="spellStart"/>
      <w:r w:rsidRPr="00597293">
        <w:rPr>
          <w:rFonts w:ascii="Calibri" w:hAnsi="Calibri" w:cs="Calibri"/>
          <w:sz w:val="23"/>
          <w:szCs w:val="23"/>
        </w:rPr>
        <w:t>hht</w:t>
      </w:r>
      <w:proofErr w:type="spellEnd"/>
      <w:r w:rsidRPr="00597293">
        <w:rPr>
          <w:rFonts w:ascii="Calibri" w:hAnsi="Calibri" w:cs="Calibri"/>
          <w:sz w:val="23"/>
          <w:szCs w:val="23"/>
        </w:rPr>
        <w:t xml:space="preserve">. Forskrift om fysiske tiltak i vassdrag skal være godkjent av Fylkesmannen. </w:t>
      </w:r>
    </w:p>
    <w:p w:rsidR="00597293" w:rsidRPr="00597293" w:rsidRDefault="00D718F4" w:rsidP="00597293">
      <w:pPr>
        <w:pStyle w:val="Listeavsnitt"/>
        <w:numPr>
          <w:ilvl w:val="1"/>
          <w:numId w:val="30"/>
        </w:numPr>
      </w:pPr>
      <w:r w:rsidRPr="00597293">
        <w:rPr>
          <w:rFonts w:ascii="Calibri" w:hAnsi="Calibri" w:cs="Calibri"/>
          <w:sz w:val="23"/>
          <w:szCs w:val="23"/>
        </w:rPr>
        <w:t>I den grad utbyggingen</w:t>
      </w:r>
      <w:r w:rsidR="009B33EB" w:rsidRPr="00597293">
        <w:rPr>
          <w:rFonts w:ascii="Calibri" w:hAnsi="Calibri" w:cs="Calibri"/>
          <w:sz w:val="23"/>
          <w:szCs w:val="23"/>
        </w:rPr>
        <w:t xml:space="preserve"> i BOP1</w:t>
      </w:r>
      <w:r w:rsidRPr="00597293">
        <w:rPr>
          <w:rFonts w:ascii="Calibri" w:hAnsi="Calibri" w:cs="Calibri"/>
          <w:sz w:val="23"/>
          <w:szCs w:val="23"/>
        </w:rPr>
        <w:t xml:space="preserve"> gir konsekvenser i forhold til flom </w:t>
      </w:r>
      <w:r w:rsidR="004606E0" w:rsidRPr="00597293">
        <w:rPr>
          <w:rFonts w:ascii="Calibri" w:hAnsi="Calibri" w:cs="Calibri"/>
          <w:sz w:val="23"/>
          <w:szCs w:val="23"/>
        </w:rPr>
        <w:t xml:space="preserve">nedstrøms planområdet, </w:t>
      </w:r>
      <w:r w:rsidRPr="00597293">
        <w:rPr>
          <w:rFonts w:ascii="Calibri" w:hAnsi="Calibri" w:cs="Calibri"/>
          <w:sz w:val="23"/>
          <w:szCs w:val="23"/>
        </w:rPr>
        <w:t xml:space="preserve">må kanalen utbedres i tilstrekkelig grad i berørt område slik at bebyggelsen ikke blir skadelidende i større grad enn før, før helsehuset tas i bruk.  </w:t>
      </w:r>
    </w:p>
    <w:p w:rsidR="00D718F4" w:rsidRPr="0031633B" w:rsidRDefault="00D718F4" w:rsidP="00597293">
      <w:pPr>
        <w:pStyle w:val="Listeavsnitt"/>
        <w:numPr>
          <w:ilvl w:val="1"/>
          <w:numId w:val="30"/>
        </w:numPr>
      </w:pPr>
      <w:r w:rsidRPr="0031633B">
        <w:t>I forbindelse med planlegging og godkjenning av helsehuset skal det redegjøres for håndteringen av matjordressurser. Matjord som blir overflødig som følge av utbyggingen skal sikres en forsvarlig gjenbruk i nærområdet / kommunen, primært til jordbruksformål.»</w:t>
      </w:r>
    </w:p>
    <w:p w:rsidR="00B94661" w:rsidRDefault="00B94661" w:rsidP="00B44D7B">
      <w:pPr>
        <w:pStyle w:val="Listeavsnitt"/>
      </w:pPr>
    </w:p>
    <w:sectPr w:rsidR="00B9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5D4"/>
    <w:multiLevelType w:val="hybridMultilevel"/>
    <w:tmpl w:val="24508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535"/>
    <w:multiLevelType w:val="hybridMultilevel"/>
    <w:tmpl w:val="C4FA63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D08"/>
    <w:multiLevelType w:val="hybridMultilevel"/>
    <w:tmpl w:val="9B3A803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2E9F"/>
    <w:multiLevelType w:val="hybridMultilevel"/>
    <w:tmpl w:val="83885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A48"/>
    <w:multiLevelType w:val="hybridMultilevel"/>
    <w:tmpl w:val="38F439D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463"/>
    <w:multiLevelType w:val="hybridMultilevel"/>
    <w:tmpl w:val="5D26F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D54"/>
    <w:multiLevelType w:val="hybridMultilevel"/>
    <w:tmpl w:val="0FA2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7871"/>
    <w:multiLevelType w:val="hybridMultilevel"/>
    <w:tmpl w:val="978C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223"/>
    <w:multiLevelType w:val="hybridMultilevel"/>
    <w:tmpl w:val="9EF4A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8D9"/>
    <w:multiLevelType w:val="hybridMultilevel"/>
    <w:tmpl w:val="D40A28F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397F"/>
    <w:multiLevelType w:val="hybridMultilevel"/>
    <w:tmpl w:val="D8084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4174"/>
    <w:multiLevelType w:val="hybridMultilevel"/>
    <w:tmpl w:val="5E78A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7DA9"/>
    <w:multiLevelType w:val="hybridMultilevel"/>
    <w:tmpl w:val="01BA7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B6353"/>
    <w:multiLevelType w:val="hybridMultilevel"/>
    <w:tmpl w:val="301AA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0635C"/>
    <w:multiLevelType w:val="hybridMultilevel"/>
    <w:tmpl w:val="AB661858"/>
    <w:lvl w:ilvl="0" w:tplc="43E8A25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B627E"/>
    <w:multiLevelType w:val="multilevel"/>
    <w:tmpl w:val="174E4F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1800AA"/>
    <w:multiLevelType w:val="hybridMultilevel"/>
    <w:tmpl w:val="65B65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0290"/>
    <w:multiLevelType w:val="hybridMultilevel"/>
    <w:tmpl w:val="5CE2B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73295"/>
    <w:multiLevelType w:val="hybridMultilevel"/>
    <w:tmpl w:val="85E4F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874C5"/>
    <w:multiLevelType w:val="hybridMultilevel"/>
    <w:tmpl w:val="E7B80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D72"/>
    <w:multiLevelType w:val="hybridMultilevel"/>
    <w:tmpl w:val="9E906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05C30"/>
    <w:multiLevelType w:val="multilevel"/>
    <w:tmpl w:val="E2149A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4E0209"/>
    <w:multiLevelType w:val="hybridMultilevel"/>
    <w:tmpl w:val="715EA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1E56"/>
    <w:multiLevelType w:val="hybridMultilevel"/>
    <w:tmpl w:val="DCAEA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D227E"/>
    <w:multiLevelType w:val="hybridMultilevel"/>
    <w:tmpl w:val="D40A28F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5C3E"/>
    <w:multiLevelType w:val="hybridMultilevel"/>
    <w:tmpl w:val="20F0DFBC"/>
    <w:lvl w:ilvl="0" w:tplc="B1C0B84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52752B"/>
    <w:multiLevelType w:val="multilevel"/>
    <w:tmpl w:val="98EAE4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B07D3B"/>
    <w:multiLevelType w:val="hybridMultilevel"/>
    <w:tmpl w:val="856AC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A68AE"/>
    <w:multiLevelType w:val="hybridMultilevel"/>
    <w:tmpl w:val="3EBC3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678A1"/>
    <w:multiLevelType w:val="hybridMultilevel"/>
    <w:tmpl w:val="20F6E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6FB6"/>
    <w:multiLevelType w:val="hybridMultilevel"/>
    <w:tmpl w:val="E1B43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B007F"/>
    <w:multiLevelType w:val="hybridMultilevel"/>
    <w:tmpl w:val="70F00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18"/>
  </w:num>
  <w:num w:numId="5">
    <w:abstractNumId w:val="6"/>
  </w:num>
  <w:num w:numId="6">
    <w:abstractNumId w:val="10"/>
  </w:num>
  <w:num w:numId="7">
    <w:abstractNumId w:val="13"/>
  </w:num>
  <w:num w:numId="8">
    <w:abstractNumId w:val="28"/>
  </w:num>
  <w:num w:numId="9">
    <w:abstractNumId w:val="22"/>
  </w:num>
  <w:num w:numId="10">
    <w:abstractNumId w:val="11"/>
  </w:num>
  <w:num w:numId="11">
    <w:abstractNumId w:val="27"/>
  </w:num>
  <w:num w:numId="12">
    <w:abstractNumId w:val="20"/>
  </w:num>
  <w:num w:numId="13">
    <w:abstractNumId w:val="17"/>
  </w:num>
  <w:num w:numId="14">
    <w:abstractNumId w:val="23"/>
  </w:num>
  <w:num w:numId="15">
    <w:abstractNumId w:val="0"/>
  </w:num>
  <w:num w:numId="16">
    <w:abstractNumId w:val="16"/>
  </w:num>
  <w:num w:numId="17">
    <w:abstractNumId w:val="31"/>
  </w:num>
  <w:num w:numId="18">
    <w:abstractNumId w:val="19"/>
  </w:num>
  <w:num w:numId="19">
    <w:abstractNumId w:val="7"/>
  </w:num>
  <w:num w:numId="20">
    <w:abstractNumId w:val="30"/>
  </w:num>
  <w:num w:numId="21">
    <w:abstractNumId w:val="8"/>
  </w:num>
  <w:num w:numId="22">
    <w:abstractNumId w:val="5"/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"/>
  </w:num>
  <w:num w:numId="30">
    <w:abstractNumId w:val="15"/>
  </w:num>
  <w:num w:numId="31">
    <w:abstractNumId w:val="21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4"/>
    <w:rsid w:val="00027467"/>
    <w:rsid w:val="000942DF"/>
    <w:rsid w:val="000B542C"/>
    <w:rsid w:val="00110F5B"/>
    <w:rsid w:val="00154499"/>
    <w:rsid w:val="0015704F"/>
    <w:rsid w:val="001F2C90"/>
    <w:rsid w:val="00233C2C"/>
    <w:rsid w:val="00286A93"/>
    <w:rsid w:val="00292DA2"/>
    <w:rsid w:val="00314000"/>
    <w:rsid w:val="0031633B"/>
    <w:rsid w:val="00325137"/>
    <w:rsid w:val="0034139A"/>
    <w:rsid w:val="00394A7F"/>
    <w:rsid w:val="003C3F55"/>
    <w:rsid w:val="003F07F4"/>
    <w:rsid w:val="0045677E"/>
    <w:rsid w:val="004606E0"/>
    <w:rsid w:val="00485E5A"/>
    <w:rsid w:val="00486894"/>
    <w:rsid w:val="004948B1"/>
    <w:rsid w:val="004A0D14"/>
    <w:rsid w:val="004A371D"/>
    <w:rsid w:val="00531044"/>
    <w:rsid w:val="0053605A"/>
    <w:rsid w:val="00544F3F"/>
    <w:rsid w:val="005642C0"/>
    <w:rsid w:val="00571043"/>
    <w:rsid w:val="005879FB"/>
    <w:rsid w:val="00596543"/>
    <w:rsid w:val="00597293"/>
    <w:rsid w:val="005B64F1"/>
    <w:rsid w:val="005C2A03"/>
    <w:rsid w:val="005E1EF4"/>
    <w:rsid w:val="005E5FF0"/>
    <w:rsid w:val="006042B8"/>
    <w:rsid w:val="0061320A"/>
    <w:rsid w:val="006609E7"/>
    <w:rsid w:val="006B0242"/>
    <w:rsid w:val="006B3F96"/>
    <w:rsid w:val="00797BDE"/>
    <w:rsid w:val="007C52DC"/>
    <w:rsid w:val="008A298C"/>
    <w:rsid w:val="008D0089"/>
    <w:rsid w:val="008F2B45"/>
    <w:rsid w:val="009127CA"/>
    <w:rsid w:val="00930153"/>
    <w:rsid w:val="00947934"/>
    <w:rsid w:val="009B33EB"/>
    <w:rsid w:val="009D2BF4"/>
    <w:rsid w:val="009F6C35"/>
    <w:rsid w:val="00A11555"/>
    <w:rsid w:val="00A61297"/>
    <w:rsid w:val="00A67FF0"/>
    <w:rsid w:val="00A740F8"/>
    <w:rsid w:val="00A86017"/>
    <w:rsid w:val="00AB2E48"/>
    <w:rsid w:val="00B17E90"/>
    <w:rsid w:val="00B44D7B"/>
    <w:rsid w:val="00B94661"/>
    <w:rsid w:val="00BE79DA"/>
    <w:rsid w:val="00C30F96"/>
    <w:rsid w:val="00C32338"/>
    <w:rsid w:val="00C4590D"/>
    <w:rsid w:val="00CA01E8"/>
    <w:rsid w:val="00D14971"/>
    <w:rsid w:val="00D313F1"/>
    <w:rsid w:val="00D60F92"/>
    <w:rsid w:val="00D708CE"/>
    <w:rsid w:val="00D718F4"/>
    <w:rsid w:val="00DD2387"/>
    <w:rsid w:val="00DD3E81"/>
    <w:rsid w:val="00DF5F42"/>
    <w:rsid w:val="00E11452"/>
    <w:rsid w:val="00E5672A"/>
    <w:rsid w:val="00E85DFF"/>
    <w:rsid w:val="00EB6FB9"/>
    <w:rsid w:val="00F02D09"/>
    <w:rsid w:val="00F35B1D"/>
    <w:rsid w:val="00F41CAF"/>
    <w:rsid w:val="00F66530"/>
    <w:rsid w:val="00F771D4"/>
    <w:rsid w:val="00F7770D"/>
    <w:rsid w:val="00F83C50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F861-58C6-42B3-B2DC-EF85955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Hessevik Eikeland</dc:creator>
  <cp:keywords/>
  <dc:description/>
  <cp:lastModifiedBy>Torhild Hessevik Eikeland</cp:lastModifiedBy>
  <cp:revision>7</cp:revision>
  <dcterms:created xsi:type="dcterms:W3CDTF">2018-03-16T08:04:00Z</dcterms:created>
  <dcterms:modified xsi:type="dcterms:W3CDTF">2018-03-16T08:20:00Z</dcterms:modified>
</cp:coreProperties>
</file>